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2280"/>
        <w:tblW w:w="10001" w:type="dxa"/>
        <w:tblLook w:val="04A0"/>
      </w:tblPr>
      <w:tblGrid>
        <w:gridCol w:w="2215"/>
        <w:gridCol w:w="1862"/>
        <w:gridCol w:w="1418"/>
        <w:gridCol w:w="1559"/>
        <w:gridCol w:w="1418"/>
        <w:gridCol w:w="1529"/>
      </w:tblGrid>
      <w:tr w:rsidR="000559C0" w:rsidRPr="009026F6" w:rsidTr="000559C0">
        <w:trPr>
          <w:trHeight w:val="300"/>
        </w:trPr>
        <w:tc>
          <w:tcPr>
            <w:tcW w:w="221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0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Категории</w:t>
            </w:r>
          </w:p>
        </w:tc>
      </w:tr>
      <w:tr w:rsidR="000559C0" w:rsidRPr="009026F6" w:rsidTr="000559C0">
        <w:trPr>
          <w:trHeight w:val="600"/>
        </w:trPr>
        <w:tc>
          <w:tcPr>
            <w:tcW w:w="22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деятельность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Критерий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Малые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Средние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Крупные и системно-значимые</w:t>
            </w:r>
          </w:p>
        </w:tc>
      </w:tr>
      <w:tr w:rsidR="000559C0" w:rsidRPr="009026F6" w:rsidTr="009026F6">
        <w:trPr>
          <w:trHeight w:val="770"/>
        </w:trPr>
        <w:tc>
          <w:tcPr>
            <w:tcW w:w="221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Управление инвестиционными фондами паевыми инвестиционными фондами и негосударственными пенсионными фондами</w:t>
            </w:r>
          </w:p>
        </w:tc>
        <w:tc>
          <w:tcPr>
            <w:tcW w:w="18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Активы в управлении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ЗПИФы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BB4F7C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Да</w:t>
            </w:r>
            <w:proofErr w:type="gramStart"/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/Н</w:t>
            </w:r>
            <w:proofErr w:type="gramEnd"/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BB4F7C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</w:tr>
      <w:tr w:rsidR="000559C0" w:rsidRPr="009026F6" w:rsidTr="007F21FD">
        <w:trPr>
          <w:trHeight w:val="600"/>
        </w:trPr>
        <w:tc>
          <w:tcPr>
            <w:tcW w:w="221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ОПИФы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BB4F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Да</w:t>
            </w:r>
            <w:proofErr w:type="gramStart"/>
            <w:r w:rsidR="002145A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/Н</w:t>
            </w:r>
            <w:proofErr w:type="gramEnd"/>
            <w:r w:rsidR="002145A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</w:tr>
      <w:tr w:rsidR="000559C0" w:rsidRPr="009026F6" w:rsidTr="007F21FD">
        <w:trPr>
          <w:trHeight w:val="300"/>
        </w:trPr>
        <w:tc>
          <w:tcPr>
            <w:tcW w:w="221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ИПИФы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BB4F7C" w:rsidP="00BB4F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Да</w:t>
            </w:r>
            <w:proofErr w:type="gramStart"/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/Н</w:t>
            </w:r>
            <w:proofErr w:type="gramEnd"/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BB4F7C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Да</w:t>
            </w:r>
            <w:proofErr w:type="gramStart"/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/Н</w:t>
            </w:r>
            <w:proofErr w:type="gramEnd"/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</w:tr>
      <w:tr w:rsidR="000559C0" w:rsidRPr="009026F6" w:rsidTr="007F21FD">
        <w:trPr>
          <w:trHeight w:val="300"/>
        </w:trPr>
        <w:tc>
          <w:tcPr>
            <w:tcW w:w="221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ПН</w:t>
            </w:r>
            <w:proofErr w:type="gramEnd"/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, ПР, СР и </w:t>
            </w:r>
            <w:proofErr w:type="spellStart"/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BB4F7C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="000559C0"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F7C" w:rsidRPr="009026F6" w:rsidRDefault="00BB4F7C" w:rsidP="00BB4F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:rsidR="000559C0" w:rsidRPr="009026F6" w:rsidRDefault="00BB4F7C" w:rsidP="00BB4F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Да</w:t>
            </w:r>
            <w:r w:rsidR="002145A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/Нет</w:t>
            </w:r>
          </w:p>
          <w:p w:rsidR="00BB4F7C" w:rsidRPr="000559C0" w:rsidRDefault="00BB4F7C" w:rsidP="00BB4F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Да</w:t>
            </w:r>
          </w:p>
        </w:tc>
      </w:tr>
      <w:tr w:rsidR="000559C0" w:rsidRPr="009026F6" w:rsidTr="009026F6">
        <w:trPr>
          <w:trHeight w:val="1017"/>
        </w:trPr>
        <w:tc>
          <w:tcPr>
            <w:tcW w:w="221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5423F2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  <w:r w:rsidR="000559C0"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владельцев инвестиционных паев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BB4F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До </w:t>
            </w:r>
            <w:r w:rsidR="00BB4F7C" w:rsidRPr="005F0397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  <w:r w:rsidRPr="000559C0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BB4F7C"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Если в ДУ только ЗПИФ, то больше 200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559C0" w:rsidRPr="009026F6" w:rsidTr="007F21FD">
        <w:trPr>
          <w:trHeight w:val="1200"/>
        </w:trPr>
        <w:tc>
          <w:tcPr>
            <w:tcW w:w="2215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9C0" w:rsidRPr="009026F6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9026F6" w:rsidRDefault="00BB4F7C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СЧА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9026F6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9026F6" w:rsidRDefault="00BB4F7C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Нет ограничений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9026F6" w:rsidRDefault="00BB4F7C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Совокупное СЧА ОПИФ в управлении не превышает 1 млрд. рублей и/или совокупное СЧА средств </w:t>
            </w:r>
            <w:proofErr w:type="gramStart"/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ПН</w:t>
            </w:r>
            <w:proofErr w:type="gramEnd"/>
            <w:r w:rsidRPr="009026F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в управлении не превышает 1 млрд. руб.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59C0" w:rsidRPr="009026F6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559C0" w:rsidRPr="009026F6" w:rsidTr="009026F6">
        <w:trPr>
          <w:trHeight w:val="2655"/>
        </w:trPr>
        <w:tc>
          <w:tcPr>
            <w:tcW w:w="221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Управление ценными бумагами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Объем сделок 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 xml:space="preserve">купли - продажи 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 xml:space="preserve">ценных бумаг, 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 xml:space="preserve">заключенных 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 xml:space="preserve">при 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 xml:space="preserve">осуществлении 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 xml:space="preserve">деятельности по 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 xml:space="preserve">управлению 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 xml:space="preserve">ценными 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 xml:space="preserve">бумагами 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>(млн</w:t>
            </w:r>
            <w:proofErr w:type="gramStart"/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уб.)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до 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от 501 до 5000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от 5001</w:t>
            </w:r>
          </w:p>
        </w:tc>
      </w:tr>
      <w:tr w:rsidR="000559C0" w:rsidRPr="009026F6" w:rsidTr="000559C0">
        <w:trPr>
          <w:trHeight w:val="1815"/>
        </w:trPr>
        <w:tc>
          <w:tcPr>
            <w:tcW w:w="221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Количество лиц, 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 xml:space="preserve">с которыми 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 xml:space="preserve">заключены 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 xml:space="preserve">договоры 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 xml:space="preserve">доверительного </w:t>
            </w: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br/>
              <w:t>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до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от 201 до 2000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59C0" w:rsidRPr="000559C0" w:rsidRDefault="000559C0" w:rsidP="000559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0559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от 2001</w:t>
            </w:r>
          </w:p>
        </w:tc>
      </w:tr>
    </w:tbl>
    <w:p w:rsidR="000559C0" w:rsidRDefault="000559C0">
      <w:pPr>
        <w:rPr>
          <w:b/>
        </w:rPr>
      </w:pPr>
      <w:r w:rsidRPr="000559C0">
        <w:rPr>
          <w:b/>
        </w:rPr>
        <w:t>Предложение по критериям определения категорий управляющих компаний инвестиционных фондов, паевых инвестиционных фондов и негосударственных пенсионных фондов</w:t>
      </w:r>
      <w:r>
        <w:rPr>
          <w:b/>
        </w:rPr>
        <w:t>.</w:t>
      </w:r>
    </w:p>
    <w:p w:rsidR="009026F6" w:rsidRDefault="009026F6">
      <w:pPr>
        <w:rPr>
          <w:b/>
        </w:rPr>
      </w:pPr>
    </w:p>
    <w:p w:rsidR="000559C0" w:rsidRPr="000559C0" w:rsidRDefault="000559C0" w:rsidP="000559C0">
      <w:pPr>
        <w:pStyle w:val="a3"/>
        <w:numPr>
          <w:ilvl w:val="0"/>
          <w:numId w:val="1"/>
        </w:numPr>
        <w:rPr>
          <w:b/>
        </w:rPr>
      </w:pPr>
      <w:r>
        <w:lastRenderedPageBreak/>
        <w:t>Управляющие компании инвестиционных фондов, паевых инвестиционных фондов и негосударственных пенсионных фондов (далее – управляющие компании) предлагается разделить на следующие категории:</w:t>
      </w:r>
    </w:p>
    <w:p w:rsidR="000559C0" w:rsidRPr="000559C0" w:rsidRDefault="000559C0" w:rsidP="000559C0">
      <w:pPr>
        <w:pStyle w:val="a3"/>
        <w:numPr>
          <w:ilvl w:val="1"/>
          <w:numId w:val="1"/>
        </w:numPr>
        <w:rPr>
          <w:b/>
        </w:rPr>
      </w:pPr>
      <w:r>
        <w:t xml:space="preserve"> М</w:t>
      </w:r>
      <w:r w:rsidR="002145A0">
        <w:t>алые</w:t>
      </w:r>
      <w:r>
        <w:t xml:space="preserve"> управляющие компании;</w:t>
      </w:r>
    </w:p>
    <w:p w:rsidR="000559C0" w:rsidRPr="000559C0" w:rsidRDefault="000559C0" w:rsidP="000559C0">
      <w:pPr>
        <w:pStyle w:val="a3"/>
        <w:numPr>
          <w:ilvl w:val="1"/>
          <w:numId w:val="1"/>
        </w:numPr>
        <w:rPr>
          <w:b/>
        </w:rPr>
      </w:pPr>
      <w:r>
        <w:t>Средние управляющие компании;</w:t>
      </w:r>
    </w:p>
    <w:p w:rsidR="000559C0" w:rsidRPr="000559C0" w:rsidRDefault="000559C0" w:rsidP="000559C0">
      <w:pPr>
        <w:pStyle w:val="a3"/>
        <w:numPr>
          <w:ilvl w:val="1"/>
          <w:numId w:val="1"/>
        </w:numPr>
        <w:rPr>
          <w:b/>
        </w:rPr>
      </w:pPr>
      <w:r>
        <w:t>Крупные и системно-значимые управляющие компании.</w:t>
      </w:r>
    </w:p>
    <w:p w:rsidR="000559C0" w:rsidRPr="000559C0" w:rsidRDefault="000559C0" w:rsidP="000559C0">
      <w:pPr>
        <w:pStyle w:val="a3"/>
        <w:numPr>
          <w:ilvl w:val="0"/>
          <w:numId w:val="1"/>
        </w:numPr>
        <w:rPr>
          <w:b/>
        </w:rPr>
      </w:pPr>
      <w:r>
        <w:t>Системно-значимые управляющие компании определяются решением Банка России. На текущий момент действует Приказ Банка России от 06.09.2017 года №ОД-2585.</w:t>
      </w:r>
    </w:p>
    <w:p w:rsidR="000559C0" w:rsidRPr="000559C0" w:rsidRDefault="000559C0" w:rsidP="000559C0">
      <w:pPr>
        <w:pStyle w:val="a3"/>
        <w:numPr>
          <w:ilvl w:val="0"/>
          <w:numId w:val="1"/>
        </w:numPr>
        <w:rPr>
          <w:b/>
        </w:rPr>
      </w:pPr>
      <w:r>
        <w:t>К крупным управляющим компаниям относятся управляющие компании, которые по своим критериям не относятся к средним или м</w:t>
      </w:r>
      <w:r w:rsidR="002145A0">
        <w:t>алым</w:t>
      </w:r>
      <w:r>
        <w:t xml:space="preserve"> управляющим компаниям.</w:t>
      </w:r>
    </w:p>
    <w:p w:rsidR="00BB4F7C" w:rsidRPr="00BB4F7C" w:rsidRDefault="000559C0" w:rsidP="000559C0">
      <w:pPr>
        <w:pStyle w:val="a3"/>
        <w:numPr>
          <w:ilvl w:val="0"/>
          <w:numId w:val="1"/>
        </w:numPr>
        <w:rPr>
          <w:b/>
        </w:rPr>
      </w:pPr>
      <w:r>
        <w:t>К средним управляющим компаниям относятся управляющие компании</w:t>
      </w:r>
      <w:r w:rsidR="00BB4F7C">
        <w:t xml:space="preserve">, осуществляющие доверительное управление паевыми инвестиционными фондами и иными активами, доверительное управление которыми осуществляется по лицензии УК, </w:t>
      </w:r>
      <w:r w:rsidR="002D715A">
        <w:t xml:space="preserve">если </w:t>
      </w:r>
      <w:r w:rsidR="00BB4F7C">
        <w:t>при этом</w:t>
      </w:r>
      <w:r w:rsidR="002D715A">
        <w:t xml:space="preserve"> соблюдается хотя бы одно из следующих условий</w:t>
      </w:r>
      <w:r w:rsidR="00BB4F7C">
        <w:t>:</w:t>
      </w:r>
    </w:p>
    <w:p w:rsidR="00BB4F7C" w:rsidRPr="00BB4F7C" w:rsidRDefault="00BB4F7C" w:rsidP="00BB4F7C">
      <w:pPr>
        <w:pStyle w:val="a3"/>
        <w:numPr>
          <w:ilvl w:val="1"/>
          <w:numId w:val="1"/>
        </w:numPr>
        <w:rPr>
          <w:b/>
        </w:rPr>
      </w:pPr>
      <w:r>
        <w:t xml:space="preserve"> Средней управляющей компанией является управляющая компания</w:t>
      </w:r>
      <w:r w:rsidR="005423F2">
        <w:t>,</w:t>
      </w:r>
      <w:r>
        <w:t xml:space="preserve"> осуществляющая доверительное управление исключительно закрытыми паевыми инвестиционными фондами, если совокупное количество владельцев инвестиционных паев таких закрытых паевых инвестиционных фондов превышает </w:t>
      </w:r>
      <w:r w:rsidR="005F0397" w:rsidRPr="005F0397">
        <w:rPr>
          <w:b/>
        </w:rPr>
        <w:t>2</w:t>
      </w:r>
      <w:r w:rsidRPr="005F0397">
        <w:rPr>
          <w:b/>
        </w:rPr>
        <w:t>00;</w:t>
      </w:r>
    </w:p>
    <w:p w:rsidR="00BB4F7C" w:rsidRPr="0032234E" w:rsidRDefault="0032234E" w:rsidP="00BB4F7C">
      <w:pPr>
        <w:pStyle w:val="a3"/>
        <w:numPr>
          <w:ilvl w:val="1"/>
          <w:numId w:val="1"/>
        </w:numPr>
        <w:rPr>
          <w:b/>
        </w:rPr>
      </w:pPr>
      <w:r>
        <w:t xml:space="preserve"> </w:t>
      </w:r>
      <w:r w:rsidR="00BB4F7C">
        <w:t xml:space="preserve">  </w:t>
      </w:r>
      <w:r>
        <w:t>Средней управляющей компанией является управляющая компания</w:t>
      </w:r>
      <w:r w:rsidR="005423F2">
        <w:t>,</w:t>
      </w:r>
      <w:r>
        <w:t xml:space="preserve"> осуществляющая доверительное управление открытыми паевыми инвестиционными фондами совокупная стоимость чистых </w:t>
      </w:r>
      <w:proofErr w:type="gramStart"/>
      <w:r>
        <w:t>активов</w:t>
      </w:r>
      <w:proofErr w:type="gramEnd"/>
      <w:r>
        <w:t xml:space="preserve"> которых не превышает 1 млрд. рублей;</w:t>
      </w:r>
    </w:p>
    <w:p w:rsidR="0032234E" w:rsidRPr="00BB4F7C" w:rsidRDefault="0032234E" w:rsidP="00BB4F7C">
      <w:pPr>
        <w:pStyle w:val="a3"/>
        <w:numPr>
          <w:ilvl w:val="1"/>
          <w:numId w:val="1"/>
        </w:numPr>
        <w:rPr>
          <w:b/>
        </w:rPr>
      </w:pPr>
      <w:r>
        <w:t>Средней управляющей компанией является управляющая компания</w:t>
      </w:r>
      <w:r w:rsidR="005423F2">
        <w:t>,</w:t>
      </w:r>
      <w:r>
        <w:t xml:space="preserve"> осуществляющая доверительное управление средствами пенсионных накоплений совокупная стоимость чистых </w:t>
      </w:r>
      <w:proofErr w:type="gramStart"/>
      <w:r>
        <w:t>активов</w:t>
      </w:r>
      <w:proofErr w:type="gramEnd"/>
      <w:r>
        <w:t xml:space="preserve"> которых не превышает 1 млрд. рублей.</w:t>
      </w:r>
    </w:p>
    <w:p w:rsidR="00926566" w:rsidRDefault="00BB4F7C" w:rsidP="000559C0">
      <w:pPr>
        <w:pStyle w:val="a3"/>
        <w:numPr>
          <w:ilvl w:val="0"/>
          <w:numId w:val="1"/>
        </w:numPr>
        <w:rPr>
          <w:b/>
        </w:rPr>
      </w:pPr>
      <w:r>
        <w:t>К м</w:t>
      </w:r>
      <w:r w:rsidR="002145A0">
        <w:t>алым</w:t>
      </w:r>
      <w:r>
        <w:t xml:space="preserve"> управляющим компаниям относятся управляющие компании</w:t>
      </w:r>
      <w:r w:rsidR="005423F2">
        <w:t>,</w:t>
      </w:r>
      <w:r>
        <w:t xml:space="preserve"> осуществляющие доверительное управление </w:t>
      </w:r>
      <w:r w:rsidR="002D715A">
        <w:t xml:space="preserve">исключительно </w:t>
      </w:r>
      <w:r>
        <w:t xml:space="preserve">закрытыми паевыми инвестиционными фондами, при этом совокупное количество владельцев инвестиционных паев таких закрытых паевых инвестиционных фондов не должно превышать </w:t>
      </w:r>
      <w:r w:rsidRPr="005F0397">
        <w:rPr>
          <w:b/>
        </w:rPr>
        <w:t>200.</w:t>
      </w:r>
      <w:r>
        <w:t xml:space="preserve"> </w:t>
      </w:r>
      <w:r w:rsidR="000559C0">
        <w:t xml:space="preserve">   </w:t>
      </w:r>
      <w:r w:rsidR="000559C0" w:rsidRPr="000559C0">
        <w:rPr>
          <w:b/>
        </w:rPr>
        <w:t xml:space="preserve"> </w:t>
      </w:r>
    </w:p>
    <w:p w:rsidR="002D715A" w:rsidRDefault="002D715A" w:rsidP="002D715A">
      <w:pPr>
        <w:pStyle w:val="a3"/>
        <w:numPr>
          <w:ilvl w:val="0"/>
          <w:numId w:val="1"/>
        </w:numPr>
      </w:pPr>
      <w:r w:rsidRPr="002D715A">
        <w:t>В случае если у управляющей компании</w:t>
      </w:r>
      <w:r>
        <w:t xml:space="preserve"> помимо лицензии на осуществление доверительного управления инвестиционными фондами, паевыми инвестиционными фондами и негосударственными пенсионными фондами, есть лицензия на управление ценными бумагами, категория управляющей компании определяется исходя из соответствия хотя бы одному критерию вне зависимости от вида деятельности.  </w:t>
      </w:r>
    </w:p>
    <w:p w:rsidR="002D715A" w:rsidRPr="002D715A" w:rsidRDefault="002D715A" w:rsidP="002D715A"/>
    <w:sectPr w:rsidR="002D715A" w:rsidRPr="002D715A" w:rsidSect="00926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F0248"/>
    <w:multiLevelType w:val="multilevel"/>
    <w:tmpl w:val="2F285B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59C0"/>
    <w:rsid w:val="000559C0"/>
    <w:rsid w:val="002145A0"/>
    <w:rsid w:val="002D715A"/>
    <w:rsid w:val="0032234E"/>
    <w:rsid w:val="005423F2"/>
    <w:rsid w:val="005F0397"/>
    <w:rsid w:val="00667CF7"/>
    <w:rsid w:val="009026F6"/>
    <w:rsid w:val="00926566"/>
    <w:rsid w:val="00A92970"/>
    <w:rsid w:val="00BB4F7C"/>
    <w:rsid w:val="00C53927"/>
    <w:rsid w:val="00C82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9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62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gantseva</dc:creator>
  <cp:lastModifiedBy>Кудинова</cp:lastModifiedBy>
  <cp:revision>2</cp:revision>
  <cp:lastPrinted>2018-08-06T08:30:00Z</cp:lastPrinted>
  <dcterms:created xsi:type="dcterms:W3CDTF">2018-10-03T13:44:00Z</dcterms:created>
  <dcterms:modified xsi:type="dcterms:W3CDTF">2018-10-03T13:44:00Z</dcterms:modified>
</cp:coreProperties>
</file>