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79F" w:rsidRDefault="00BD779F" w:rsidP="00BD779F">
      <w:pPr>
        <w:ind w:left="4932"/>
        <w:rPr>
          <w:rFonts w:ascii="Times New Roman" w:hAnsi="Times New Roman"/>
        </w:rPr>
      </w:pPr>
      <w:proofErr w:type="gramStart"/>
      <w:r w:rsidRPr="00BD779F">
        <w:rPr>
          <w:rFonts w:ascii="Times New Roman" w:hAnsi="Times New Roman"/>
        </w:rPr>
        <w:t>Утверждены</w:t>
      </w:r>
      <w:proofErr w:type="gramEnd"/>
      <w:r w:rsidRPr="00BD779F">
        <w:rPr>
          <w:rFonts w:ascii="Times New Roman" w:hAnsi="Times New Roman"/>
        </w:rPr>
        <w:t xml:space="preserve"> Советом директоров НАУФОР </w:t>
      </w:r>
      <w:r w:rsidR="00867D7E" w:rsidRPr="0083070C">
        <w:rPr>
          <w:rFonts w:ascii="Times New Roman" w:hAnsi="Times New Roman"/>
          <w:b/>
        </w:rPr>
        <w:t>04</w:t>
      </w:r>
      <w:r w:rsidRPr="0083070C">
        <w:rPr>
          <w:rFonts w:ascii="Times New Roman" w:hAnsi="Times New Roman"/>
          <w:b/>
        </w:rPr>
        <w:t xml:space="preserve"> </w:t>
      </w:r>
      <w:r w:rsidR="00867D7E" w:rsidRPr="0083070C">
        <w:rPr>
          <w:rFonts w:ascii="Times New Roman" w:hAnsi="Times New Roman"/>
          <w:b/>
        </w:rPr>
        <w:t>декабря</w:t>
      </w:r>
      <w:r w:rsidRPr="0083070C">
        <w:rPr>
          <w:rFonts w:ascii="Times New Roman" w:hAnsi="Times New Roman"/>
          <w:b/>
        </w:rPr>
        <w:t xml:space="preserve"> 2019 года.</w:t>
      </w:r>
      <w:r>
        <w:rPr>
          <w:rFonts w:ascii="Times New Roman" w:hAnsi="Times New Roman"/>
        </w:rPr>
        <w:t xml:space="preserve"> </w:t>
      </w:r>
    </w:p>
    <w:p w:rsidR="00244822" w:rsidRPr="006E0A7E" w:rsidRDefault="00BD779F" w:rsidP="00BD779F">
      <w:pPr>
        <w:ind w:left="4932"/>
        <w:rPr>
          <w:rFonts w:ascii="Times New Roman" w:hAnsi="Times New Roman"/>
        </w:rPr>
      </w:pPr>
      <w:r w:rsidRPr="00EA09A8">
        <w:rPr>
          <w:rFonts w:ascii="Times New Roman" w:hAnsi="Times New Roman"/>
        </w:rPr>
        <w:t xml:space="preserve">Вступают в силу с 1 января 2020 года. </w:t>
      </w:r>
      <w:r w:rsidRPr="003D1A51">
        <w:rPr>
          <w:rFonts w:ascii="Times New Roman" w:hAnsi="Times New Roman"/>
        </w:rPr>
        <w:t xml:space="preserve">Правила доверительного управления </w:t>
      </w:r>
      <w:proofErr w:type="spellStart"/>
      <w:r w:rsidRPr="003D1A51">
        <w:rPr>
          <w:rFonts w:ascii="Times New Roman" w:hAnsi="Times New Roman"/>
        </w:rPr>
        <w:t>ПИФами</w:t>
      </w:r>
      <w:proofErr w:type="spellEnd"/>
      <w:r w:rsidRPr="003D1A51">
        <w:rPr>
          <w:rFonts w:ascii="Times New Roman" w:hAnsi="Times New Roman"/>
        </w:rPr>
        <w:t xml:space="preserve"> долж</w:t>
      </w:r>
      <w:r w:rsidR="00422DE7" w:rsidRPr="003D1A51">
        <w:rPr>
          <w:rFonts w:ascii="Times New Roman" w:hAnsi="Times New Roman"/>
        </w:rPr>
        <w:t>н</w:t>
      </w:r>
      <w:r w:rsidRPr="003D1A51">
        <w:rPr>
          <w:rFonts w:ascii="Times New Roman" w:hAnsi="Times New Roman"/>
        </w:rPr>
        <w:t>ы быть привед</w:t>
      </w:r>
      <w:r w:rsidR="003D1A51" w:rsidRPr="003D1A51">
        <w:rPr>
          <w:rFonts w:ascii="Times New Roman" w:hAnsi="Times New Roman"/>
        </w:rPr>
        <w:t>ены в соответствии со Стандартами</w:t>
      </w:r>
      <w:r w:rsidRPr="003D1A51">
        <w:rPr>
          <w:rFonts w:ascii="Times New Roman" w:hAnsi="Times New Roman"/>
        </w:rPr>
        <w:t xml:space="preserve"> </w:t>
      </w:r>
      <w:r w:rsidR="00394AA3" w:rsidRPr="003D1A51">
        <w:rPr>
          <w:rFonts w:ascii="Times New Roman" w:hAnsi="Times New Roman"/>
        </w:rPr>
        <w:t>(С.2)</w:t>
      </w:r>
      <w:r w:rsidR="003D1A51" w:rsidRPr="003D1A51">
        <w:rPr>
          <w:rFonts w:ascii="Times New Roman" w:hAnsi="Times New Roman"/>
        </w:rPr>
        <w:t xml:space="preserve"> и (С.4)</w:t>
      </w:r>
      <w:r w:rsidR="00394AA3" w:rsidRPr="003D1A51">
        <w:rPr>
          <w:rFonts w:ascii="Times New Roman" w:hAnsi="Times New Roman"/>
        </w:rPr>
        <w:t xml:space="preserve"> </w:t>
      </w:r>
      <w:r w:rsidRPr="003D1A51">
        <w:rPr>
          <w:rFonts w:ascii="Times New Roman" w:hAnsi="Times New Roman"/>
        </w:rPr>
        <w:t>до 1 апреля 2020 года.</w:t>
      </w:r>
    </w:p>
    <w:p w:rsidR="00244822" w:rsidRPr="006E0A7E" w:rsidRDefault="00244822" w:rsidP="00C22DA6">
      <w:pPr>
        <w:rPr>
          <w:rFonts w:ascii="Times New Roman" w:hAnsi="Times New Roman"/>
        </w:rPr>
      </w:pPr>
    </w:p>
    <w:p w:rsidR="00C22DA6" w:rsidRPr="006E0A7E" w:rsidRDefault="00C22DA6" w:rsidP="00C22DA6">
      <w:pPr>
        <w:rPr>
          <w:rFonts w:ascii="Times New Roman" w:hAnsi="Times New Roman"/>
        </w:rPr>
      </w:pPr>
    </w:p>
    <w:p w:rsidR="00C22DA6" w:rsidRPr="006E0A7E" w:rsidRDefault="00C22DA6" w:rsidP="00C22DA6">
      <w:pPr>
        <w:rPr>
          <w:rFonts w:ascii="Times New Roman" w:hAnsi="Times New Roman"/>
        </w:rPr>
      </w:pPr>
    </w:p>
    <w:p w:rsidR="00C22DA6" w:rsidRPr="006E0A7E" w:rsidRDefault="00C22DA6" w:rsidP="00C22DA6">
      <w:pPr>
        <w:rPr>
          <w:rFonts w:ascii="Times New Roman" w:hAnsi="Times New Roman"/>
        </w:rPr>
      </w:pPr>
    </w:p>
    <w:p w:rsidR="00C22DA6" w:rsidRPr="006E0A7E" w:rsidRDefault="00C22DA6" w:rsidP="00C22DA6">
      <w:pPr>
        <w:rPr>
          <w:rFonts w:ascii="Times New Roman" w:hAnsi="Times New Roman"/>
          <w:sz w:val="28"/>
          <w:szCs w:val="28"/>
        </w:rPr>
      </w:pPr>
    </w:p>
    <w:p w:rsidR="00C22DA6" w:rsidRPr="006E0A7E" w:rsidRDefault="00C22DA6" w:rsidP="00C22DA6">
      <w:pPr>
        <w:rPr>
          <w:rFonts w:ascii="Times New Roman" w:hAnsi="Times New Roman"/>
          <w:sz w:val="28"/>
          <w:szCs w:val="28"/>
        </w:rPr>
      </w:pPr>
    </w:p>
    <w:p w:rsidR="00BD779F" w:rsidRPr="00BD779F" w:rsidRDefault="00C22DA6" w:rsidP="00C22DA6">
      <w:pPr>
        <w:ind w:right="850"/>
        <w:jc w:val="center"/>
        <w:rPr>
          <w:rFonts w:ascii="Times New Roman" w:hAnsi="Times New Roman"/>
          <w:b/>
          <w:sz w:val="40"/>
          <w:szCs w:val="40"/>
        </w:rPr>
      </w:pPr>
      <w:r w:rsidRPr="00BD779F">
        <w:rPr>
          <w:rFonts w:ascii="Times New Roman" w:hAnsi="Times New Roman"/>
          <w:b/>
          <w:sz w:val="40"/>
          <w:szCs w:val="40"/>
        </w:rPr>
        <w:t xml:space="preserve">Стандарты </w:t>
      </w:r>
    </w:p>
    <w:p w:rsidR="00BD779F" w:rsidRPr="00BD779F" w:rsidRDefault="00AD0E9F" w:rsidP="00C22DA6">
      <w:pPr>
        <w:ind w:right="850"/>
        <w:jc w:val="center"/>
        <w:rPr>
          <w:rFonts w:ascii="Times New Roman" w:hAnsi="Times New Roman"/>
          <w:b/>
          <w:sz w:val="40"/>
          <w:szCs w:val="40"/>
        </w:rPr>
      </w:pPr>
      <w:r w:rsidRPr="00BD779F">
        <w:rPr>
          <w:rFonts w:ascii="Times New Roman" w:hAnsi="Times New Roman"/>
          <w:b/>
          <w:sz w:val="40"/>
          <w:szCs w:val="40"/>
        </w:rPr>
        <w:t xml:space="preserve">деятельности управляющих компаний </w:t>
      </w:r>
    </w:p>
    <w:p w:rsidR="00C22DA6" w:rsidRPr="00BD779F" w:rsidRDefault="00AD0E9F" w:rsidP="00C22DA6">
      <w:pPr>
        <w:ind w:right="850"/>
        <w:jc w:val="center"/>
        <w:rPr>
          <w:rFonts w:ascii="Times New Roman" w:hAnsi="Times New Roman"/>
          <w:b/>
          <w:sz w:val="40"/>
          <w:szCs w:val="40"/>
        </w:rPr>
      </w:pPr>
      <w:r w:rsidRPr="00BD779F">
        <w:rPr>
          <w:rFonts w:ascii="Times New Roman" w:hAnsi="Times New Roman"/>
          <w:b/>
          <w:sz w:val="40"/>
          <w:szCs w:val="40"/>
        </w:rPr>
        <w:t xml:space="preserve">паевых инвестиционных фондов </w:t>
      </w:r>
    </w:p>
    <w:p w:rsidR="00BD779F" w:rsidRDefault="00BD779F" w:rsidP="00C22DA6">
      <w:pPr>
        <w:ind w:right="850"/>
        <w:jc w:val="center"/>
        <w:rPr>
          <w:rFonts w:ascii="Times New Roman" w:hAnsi="Times New Roman"/>
          <w:sz w:val="40"/>
          <w:szCs w:val="40"/>
        </w:rPr>
      </w:pPr>
    </w:p>
    <w:p w:rsidR="00BD779F" w:rsidRDefault="00BD779F" w:rsidP="00C22DA6">
      <w:pPr>
        <w:ind w:right="850"/>
        <w:jc w:val="center"/>
        <w:rPr>
          <w:rFonts w:ascii="Times New Roman" w:hAnsi="Times New Roman"/>
          <w:sz w:val="40"/>
          <w:szCs w:val="40"/>
        </w:rPr>
      </w:pPr>
      <w:r>
        <w:rPr>
          <w:rFonts w:ascii="Times New Roman" w:hAnsi="Times New Roman"/>
          <w:noProof/>
          <w:lang w:eastAsia="ru-RU"/>
        </w:rPr>
        <w:drawing>
          <wp:inline distT="0" distB="0" distL="0" distR="0">
            <wp:extent cx="1984410" cy="344434"/>
            <wp:effectExtent l="19050" t="0" r="0" b="0"/>
            <wp:docPr id="13" name="Рисунок 0" descr="НАУФОР_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АУФОР_логотип.JPG"/>
                    <pic:cNvPicPr/>
                  </pic:nvPicPr>
                  <pic:blipFill>
                    <a:blip r:embed="rId8" cstate="print"/>
                    <a:stretch>
                      <a:fillRect/>
                    </a:stretch>
                  </pic:blipFill>
                  <pic:spPr>
                    <a:xfrm>
                      <a:off x="0" y="0"/>
                      <a:ext cx="1983619" cy="344297"/>
                    </a:xfrm>
                    <a:prstGeom prst="rect">
                      <a:avLst/>
                    </a:prstGeom>
                  </pic:spPr>
                </pic:pic>
              </a:graphicData>
            </a:graphic>
          </wp:inline>
        </w:drawing>
      </w:r>
    </w:p>
    <w:p w:rsidR="00BD779F" w:rsidRDefault="00BD779F" w:rsidP="00C22DA6">
      <w:pPr>
        <w:ind w:right="850"/>
        <w:jc w:val="center"/>
        <w:rPr>
          <w:rFonts w:ascii="Times New Roman" w:hAnsi="Times New Roman"/>
          <w:sz w:val="40"/>
          <w:szCs w:val="40"/>
        </w:rPr>
      </w:pPr>
    </w:p>
    <w:p w:rsidR="00BD779F" w:rsidRPr="00BD779F" w:rsidRDefault="00BD779F" w:rsidP="00C22DA6">
      <w:pPr>
        <w:ind w:right="850"/>
        <w:jc w:val="center"/>
        <w:rPr>
          <w:rFonts w:ascii="Times New Roman" w:hAnsi="Times New Roman"/>
          <w:sz w:val="40"/>
          <w:szCs w:val="40"/>
        </w:rPr>
      </w:pPr>
    </w:p>
    <w:p w:rsidR="00C22DA6" w:rsidRPr="006E0A7E" w:rsidRDefault="00C22DA6" w:rsidP="00C22DA6">
      <w:pPr>
        <w:ind w:right="850"/>
        <w:rPr>
          <w:rFonts w:ascii="Times New Roman" w:hAnsi="Times New Roman"/>
        </w:rPr>
      </w:pPr>
    </w:p>
    <w:p w:rsidR="00C22DA6" w:rsidRPr="006E0A7E" w:rsidRDefault="00C22DA6" w:rsidP="00C22DA6">
      <w:pPr>
        <w:rPr>
          <w:rFonts w:ascii="Times New Roman" w:hAnsi="Times New Roman"/>
        </w:rPr>
      </w:pPr>
      <w:r w:rsidRPr="006E0A7E">
        <w:rPr>
          <w:rFonts w:ascii="Times New Roman" w:hAnsi="Times New Roman"/>
        </w:rPr>
        <w:br w:type="page"/>
      </w:r>
    </w:p>
    <w:p w:rsidR="007B4817" w:rsidRPr="006E0A7E" w:rsidRDefault="007B4817">
      <w:pPr>
        <w:rPr>
          <w:rFonts w:ascii="Times New Roman" w:hAnsi="Times New Roman"/>
        </w:rPr>
        <w:sectPr w:rsidR="007B4817" w:rsidRPr="006E0A7E" w:rsidSect="00FC592F">
          <w:headerReference w:type="first" r:id="rId9"/>
          <w:footerReference w:type="first" r:id="rId10"/>
          <w:pgSz w:w="11906" w:h="16838"/>
          <w:pgMar w:top="1134" w:right="850" w:bottom="1134" w:left="1701" w:header="708" w:footer="708" w:gutter="0"/>
          <w:cols w:space="708"/>
          <w:titlePg/>
          <w:docGrid w:linePitch="360"/>
        </w:sectPr>
      </w:pPr>
    </w:p>
    <w:p w:rsidR="00D33805" w:rsidRPr="006E0A7E" w:rsidRDefault="00733ED8">
      <w:pPr>
        <w:rPr>
          <w:rFonts w:ascii="Times New Roman" w:hAnsi="Times New Roman"/>
        </w:rPr>
      </w:pPr>
      <w:r w:rsidRPr="006E0A7E">
        <w:rPr>
          <w:rFonts w:ascii="Times New Roman" w:hAnsi="Times New Roman"/>
          <w:b/>
        </w:rPr>
        <w:lastRenderedPageBreak/>
        <w:t>1</w:t>
      </w:r>
      <w:r w:rsidR="00D33805" w:rsidRPr="006E0A7E">
        <w:rPr>
          <w:rFonts w:ascii="Times New Roman" w:hAnsi="Times New Roman"/>
          <w:b/>
        </w:rPr>
        <w:t xml:space="preserve">. </w:t>
      </w:r>
      <w:r w:rsidR="00FB04A5" w:rsidRPr="006E0A7E">
        <w:rPr>
          <w:rFonts w:ascii="Times New Roman" w:hAnsi="Times New Roman"/>
          <w:b/>
        </w:rPr>
        <w:t>П</w:t>
      </w:r>
      <w:r w:rsidR="00D33805" w:rsidRPr="006E0A7E">
        <w:rPr>
          <w:rFonts w:ascii="Times New Roman" w:hAnsi="Times New Roman"/>
          <w:b/>
        </w:rPr>
        <w:t>редотвращени</w:t>
      </w:r>
      <w:r w:rsidR="00FB04A5" w:rsidRPr="006E0A7E">
        <w:rPr>
          <w:rFonts w:ascii="Times New Roman" w:hAnsi="Times New Roman"/>
          <w:b/>
        </w:rPr>
        <w:t>е</w:t>
      </w:r>
      <w:r w:rsidR="00D33805" w:rsidRPr="006E0A7E">
        <w:rPr>
          <w:rFonts w:ascii="Times New Roman" w:hAnsi="Times New Roman"/>
          <w:b/>
        </w:rPr>
        <w:t xml:space="preserve"> конфликта интересов</w:t>
      </w:r>
    </w:p>
    <w:tbl>
      <w:tblPr>
        <w:tblW w:w="9463" w:type="dxa"/>
        <w:tblBorders>
          <w:insideH w:val="single" w:sz="12" w:space="0" w:color="000000"/>
        </w:tblBorders>
        <w:tblCellMar>
          <w:top w:w="113" w:type="dxa"/>
          <w:bottom w:w="113" w:type="dxa"/>
        </w:tblCellMar>
        <w:tblLook w:val="00A0"/>
      </w:tblPr>
      <w:tblGrid>
        <w:gridCol w:w="768"/>
        <w:gridCol w:w="1750"/>
        <w:gridCol w:w="6945"/>
      </w:tblGrid>
      <w:tr w:rsidR="001E2744" w:rsidRPr="006E0A7E" w:rsidTr="0003723E">
        <w:tc>
          <w:tcPr>
            <w:tcW w:w="768" w:type="dxa"/>
            <w:tcBorders>
              <w:top w:val="single" w:sz="12" w:space="0" w:color="000000"/>
              <w:bottom w:val="single" w:sz="12" w:space="0" w:color="000000"/>
            </w:tcBorders>
          </w:tcPr>
          <w:p w:rsidR="001E2744" w:rsidRPr="006E0A7E" w:rsidRDefault="001E2744" w:rsidP="00733ED8">
            <w:pPr>
              <w:spacing w:line="240" w:lineRule="auto"/>
              <w:jc w:val="both"/>
              <w:rPr>
                <w:rFonts w:ascii="Times New Roman" w:hAnsi="Times New Roman"/>
                <w:i/>
              </w:rPr>
            </w:pPr>
            <w:r w:rsidRPr="006E0A7E">
              <w:rPr>
                <w:rFonts w:ascii="Times New Roman" w:hAnsi="Times New Roman"/>
                <w:i/>
              </w:rPr>
              <w:t>С.</w:t>
            </w:r>
            <w:r w:rsidR="00733ED8" w:rsidRPr="006E0A7E">
              <w:rPr>
                <w:rFonts w:ascii="Times New Roman" w:hAnsi="Times New Roman"/>
                <w:i/>
              </w:rPr>
              <w:t>1</w:t>
            </w:r>
            <w:r w:rsidRPr="006E0A7E">
              <w:rPr>
                <w:rFonts w:ascii="Times New Roman" w:hAnsi="Times New Roman"/>
                <w:i/>
              </w:rPr>
              <w:t>.1</w:t>
            </w:r>
          </w:p>
        </w:tc>
        <w:tc>
          <w:tcPr>
            <w:tcW w:w="1750" w:type="dxa"/>
            <w:tcBorders>
              <w:top w:val="single" w:sz="12" w:space="0" w:color="000000"/>
              <w:bottom w:val="single" w:sz="12" w:space="0" w:color="000000"/>
            </w:tcBorders>
          </w:tcPr>
          <w:p w:rsidR="001E2744" w:rsidRPr="006E0A7E" w:rsidRDefault="001E2744" w:rsidP="00DC0D6A">
            <w:pPr>
              <w:spacing w:line="240" w:lineRule="auto"/>
              <w:rPr>
                <w:rFonts w:ascii="Times New Roman" w:hAnsi="Times New Roman"/>
                <w:i/>
              </w:rPr>
            </w:pPr>
            <w:r w:rsidRPr="006E0A7E">
              <w:rPr>
                <w:rFonts w:ascii="Times New Roman" w:hAnsi="Times New Roman"/>
                <w:i/>
              </w:rPr>
              <w:t>Стандарт</w:t>
            </w:r>
          </w:p>
        </w:tc>
        <w:tc>
          <w:tcPr>
            <w:tcW w:w="6945" w:type="dxa"/>
            <w:tcBorders>
              <w:top w:val="single" w:sz="12" w:space="0" w:color="000000"/>
              <w:bottom w:val="single" w:sz="12" w:space="0" w:color="000000"/>
            </w:tcBorders>
          </w:tcPr>
          <w:p w:rsidR="009F37B0" w:rsidRPr="006E0A7E" w:rsidRDefault="001E2744" w:rsidP="00510E0B">
            <w:pPr>
              <w:numPr>
                <w:ilvl w:val="0"/>
                <w:numId w:val="5"/>
              </w:numPr>
              <w:spacing w:line="240" w:lineRule="auto"/>
              <w:ind w:left="317"/>
              <w:jc w:val="both"/>
              <w:rPr>
                <w:rFonts w:ascii="Times New Roman" w:hAnsi="Times New Roman"/>
              </w:rPr>
            </w:pPr>
            <w:proofErr w:type="gramStart"/>
            <w:r w:rsidRPr="006E0A7E">
              <w:rPr>
                <w:rFonts w:ascii="Times New Roman" w:hAnsi="Times New Roman"/>
                <w:iCs/>
              </w:rPr>
              <w:t>Член НАУФОР разраб</w:t>
            </w:r>
            <w:r w:rsidR="00961DAD" w:rsidRPr="006E0A7E">
              <w:rPr>
                <w:rFonts w:ascii="Times New Roman" w:hAnsi="Times New Roman"/>
                <w:iCs/>
              </w:rPr>
              <w:t>атыва</w:t>
            </w:r>
            <w:r w:rsidR="003D1C00" w:rsidRPr="006E0A7E">
              <w:rPr>
                <w:rFonts w:ascii="Times New Roman" w:hAnsi="Times New Roman"/>
                <w:iCs/>
              </w:rPr>
              <w:t>е</w:t>
            </w:r>
            <w:r w:rsidR="00961DAD" w:rsidRPr="006E0A7E">
              <w:rPr>
                <w:rFonts w:ascii="Times New Roman" w:hAnsi="Times New Roman"/>
                <w:iCs/>
              </w:rPr>
              <w:t>т</w:t>
            </w:r>
            <w:r w:rsidRPr="006E0A7E">
              <w:rPr>
                <w:rFonts w:ascii="Times New Roman" w:hAnsi="Times New Roman"/>
                <w:iCs/>
              </w:rPr>
              <w:t xml:space="preserve"> и применя</w:t>
            </w:r>
            <w:r w:rsidR="003D1C00" w:rsidRPr="006E0A7E">
              <w:rPr>
                <w:rFonts w:ascii="Times New Roman" w:hAnsi="Times New Roman"/>
                <w:iCs/>
              </w:rPr>
              <w:t>е</w:t>
            </w:r>
            <w:r w:rsidR="00961DAD" w:rsidRPr="006E0A7E">
              <w:rPr>
                <w:rFonts w:ascii="Times New Roman" w:hAnsi="Times New Roman"/>
                <w:iCs/>
              </w:rPr>
              <w:t>т</w:t>
            </w:r>
            <w:r w:rsidRPr="006E0A7E">
              <w:rPr>
                <w:rFonts w:ascii="Times New Roman" w:hAnsi="Times New Roman"/>
                <w:iCs/>
              </w:rPr>
              <w:t xml:space="preserve"> в своей деятельности </w:t>
            </w:r>
            <w:r w:rsidR="00733ED8" w:rsidRPr="006E0A7E">
              <w:rPr>
                <w:rFonts w:ascii="Times New Roman" w:hAnsi="Times New Roman"/>
                <w:iCs/>
              </w:rPr>
              <w:t xml:space="preserve">по доверительному управлению паевыми инвестиционными фондами </w:t>
            </w:r>
            <w:r w:rsidRPr="006E0A7E">
              <w:rPr>
                <w:rFonts w:ascii="Times New Roman" w:hAnsi="Times New Roman"/>
                <w:iCs/>
              </w:rPr>
              <w:t xml:space="preserve">меры </w:t>
            </w:r>
            <w:r w:rsidR="00C8173F" w:rsidRPr="006E0A7E">
              <w:rPr>
                <w:rFonts w:ascii="Times New Roman" w:hAnsi="Times New Roman"/>
                <w:iCs/>
              </w:rPr>
              <w:t xml:space="preserve"> по идентификации конфликта интересов и управлению конфликтом интересов </w:t>
            </w:r>
            <w:r w:rsidR="00E40575" w:rsidRPr="006E0A7E">
              <w:rPr>
                <w:rFonts w:ascii="Times New Roman" w:hAnsi="Times New Roman"/>
                <w:iCs/>
              </w:rPr>
              <w:t>(в том числе путем предотвращения возникновения конфликта интересов и (или) раскрытия (предоставления) информации о конфликте интересов)</w:t>
            </w:r>
            <w:r w:rsidR="009F37B0" w:rsidRPr="006E0A7E">
              <w:rPr>
                <w:rFonts w:ascii="Times New Roman" w:hAnsi="Times New Roman"/>
                <w:iCs/>
              </w:rPr>
              <w:t xml:space="preserve">, </w:t>
            </w:r>
            <w:r w:rsidR="00E40575" w:rsidRPr="006E0A7E">
              <w:rPr>
                <w:rFonts w:ascii="Times New Roman" w:hAnsi="Times New Roman"/>
                <w:iCs/>
              </w:rPr>
              <w:t xml:space="preserve">а также </w:t>
            </w:r>
            <w:r w:rsidR="00E52F7B" w:rsidRPr="006E0A7E">
              <w:rPr>
                <w:rFonts w:ascii="Times New Roman" w:hAnsi="Times New Roman"/>
                <w:iCs/>
              </w:rPr>
              <w:t xml:space="preserve">меры </w:t>
            </w:r>
            <w:r w:rsidR="00E40575" w:rsidRPr="006E0A7E">
              <w:rPr>
                <w:rFonts w:ascii="Times New Roman" w:hAnsi="Times New Roman"/>
                <w:iCs/>
              </w:rPr>
              <w:t xml:space="preserve">по предотвращению его последствий в деятельности </w:t>
            </w:r>
            <w:r w:rsidR="00E40575" w:rsidRPr="006E0A7E">
              <w:rPr>
                <w:rFonts w:ascii="Times New Roman" w:hAnsi="Times New Roman"/>
                <w:lang w:eastAsia="ru-RU"/>
              </w:rPr>
              <w:t>по доверительному управлению паевыми инвестиционными фондами, включая деятельность его органов управления и</w:t>
            </w:r>
            <w:proofErr w:type="gramEnd"/>
            <w:r w:rsidR="00E40575" w:rsidRPr="006E0A7E">
              <w:rPr>
                <w:rFonts w:ascii="Times New Roman" w:hAnsi="Times New Roman"/>
                <w:lang w:eastAsia="ru-RU"/>
              </w:rPr>
              <w:t xml:space="preserve"> работников, </w:t>
            </w:r>
            <w:r w:rsidR="00E52F7B" w:rsidRPr="006E0A7E">
              <w:rPr>
                <w:rFonts w:ascii="Times New Roman" w:hAnsi="Times New Roman"/>
                <w:lang w:eastAsia="ru-RU"/>
              </w:rPr>
              <w:t xml:space="preserve">меры по </w:t>
            </w:r>
            <w:r w:rsidR="00291592" w:rsidRPr="006E0A7E">
              <w:rPr>
                <w:rFonts w:ascii="Times New Roman" w:hAnsi="Times New Roman"/>
                <w:lang w:eastAsia="ru-RU"/>
              </w:rPr>
              <w:t xml:space="preserve">идентификации и управлению </w:t>
            </w:r>
            <w:r w:rsidR="009F37B0" w:rsidRPr="006E0A7E">
              <w:rPr>
                <w:rFonts w:ascii="Times New Roman" w:hAnsi="Times New Roman"/>
                <w:lang w:eastAsia="ru-RU"/>
              </w:rPr>
              <w:t>конфликт</w:t>
            </w:r>
            <w:r w:rsidR="00291592" w:rsidRPr="006E0A7E">
              <w:rPr>
                <w:rFonts w:ascii="Times New Roman" w:hAnsi="Times New Roman"/>
                <w:lang w:eastAsia="ru-RU"/>
              </w:rPr>
              <w:t>ом</w:t>
            </w:r>
            <w:r w:rsidR="009F37B0" w:rsidRPr="006E0A7E">
              <w:rPr>
                <w:rFonts w:ascii="Times New Roman" w:hAnsi="Times New Roman"/>
                <w:lang w:eastAsia="ru-RU"/>
              </w:rPr>
              <w:t xml:space="preserve"> интересов при совмещении </w:t>
            </w:r>
            <w:r w:rsidR="00B90959" w:rsidRPr="006E0A7E">
              <w:rPr>
                <w:rFonts w:ascii="Times New Roman" w:hAnsi="Times New Roman"/>
                <w:lang w:eastAsia="ru-RU"/>
              </w:rPr>
              <w:t>деятельности по доверительному</w:t>
            </w:r>
            <w:r w:rsidR="00733ED8" w:rsidRPr="006E0A7E">
              <w:rPr>
                <w:rFonts w:ascii="Times New Roman" w:hAnsi="Times New Roman"/>
                <w:lang w:eastAsia="ru-RU"/>
              </w:rPr>
              <w:t xml:space="preserve"> </w:t>
            </w:r>
            <w:r w:rsidR="00B90959" w:rsidRPr="006E0A7E">
              <w:rPr>
                <w:rFonts w:ascii="Times New Roman" w:hAnsi="Times New Roman"/>
                <w:lang w:eastAsia="ru-RU"/>
              </w:rPr>
              <w:t>управлению паевыми инвестиционными фондами и деятельности по управлению ценными бумагами</w:t>
            </w:r>
            <w:r w:rsidRPr="006E0A7E">
              <w:rPr>
                <w:rFonts w:ascii="Times New Roman" w:hAnsi="Times New Roman"/>
              </w:rPr>
              <w:t>.</w:t>
            </w:r>
            <w:r w:rsidR="00167911" w:rsidRPr="006E0A7E">
              <w:rPr>
                <w:rFonts w:ascii="Times New Roman" w:hAnsi="Times New Roman"/>
              </w:rPr>
              <w:t xml:space="preserve"> </w:t>
            </w:r>
          </w:p>
          <w:p w:rsidR="00961DAD" w:rsidRPr="006E0A7E" w:rsidRDefault="00156AC3" w:rsidP="00510E0B">
            <w:pPr>
              <w:numPr>
                <w:ilvl w:val="0"/>
                <w:numId w:val="5"/>
              </w:numPr>
              <w:spacing w:line="240" w:lineRule="auto"/>
              <w:ind w:left="317"/>
              <w:jc w:val="both"/>
              <w:rPr>
                <w:rFonts w:ascii="Times New Roman" w:hAnsi="Times New Roman"/>
              </w:rPr>
            </w:pPr>
            <w:r w:rsidRPr="006E0A7E">
              <w:rPr>
                <w:rFonts w:ascii="Times New Roman" w:hAnsi="Times New Roman"/>
              </w:rPr>
              <w:t xml:space="preserve"> </w:t>
            </w:r>
            <w:r w:rsidR="00167911" w:rsidRPr="006E0A7E">
              <w:rPr>
                <w:rFonts w:ascii="Times New Roman" w:hAnsi="Times New Roman"/>
              </w:rPr>
              <w:t xml:space="preserve">В целях предотвращения конфликта интересов и уменьшения его негативных последствий член НАУФОР соблюдает принцип приоритета интересов </w:t>
            </w:r>
            <w:r w:rsidR="00B90959" w:rsidRPr="006E0A7E">
              <w:rPr>
                <w:rFonts w:ascii="Times New Roman" w:hAnsi="Times New Roman"/>
              </w:rPr>
              <w:t>владельц</w:t>
            </w:r>
            <w:r w:rsidR="00A217AD" w:rsidRPr="006E0A7E">
              <w:rPr>
                <w:rFonts w:ascii="Times New Roman" w:hAnsi="Times New Roman"/>
              </w:rPr>
              <w:t>ев</w:t>
            </w:r>
            <w:r w:rsidR="00B90959" w:rsidRPr="006E0A7E">
              <w:rPr>
                <w:rFonts w:ascii="Times New Roman" w:hAnsi="Times New Roman"/>
              </w:rPr>
              <w:t xml:space="preserve"> инвестиционных паев</w:t>
            </w:r>
            <w:r w:rsidR="00167911" w:rsidRPr="006E0A7E">
              <w:rPr>
                <w:rFonts w:ascii="Times New Roman" w:hAnsi="Times New Roman"/>
              </w:rPr>
              <w:t xml:space="preserve"> перед собственными интересами</w:t>
            </w:r>
            <w:r w:rsidR="00961DAD" w:rsidRPr="006E0A7E">
              <w:rPr>
                <w:rFonts w:ascii="Times New Roman" w:hAnsi="Times New Roman"/>
              </w:rPr>
              <w:t>.</w:t>
            </w:r>
          </w:p>
          <w:p w:rsidR="007B4044" w:rsidRPr="006E0A7E" w:rsidRDefault="00E40575" w:rsidP="00510E0B">
            <w:pPr>
              <w:numPr>
                <w:ilvl w:val="0"/>
                <w:numId w:val="5"/>
              </w:numPr>
              <w:spacing w:line="240" w:lineRule="auto"/>
              <w:ind w:left="317"/>
              <w:jc w:val="both"/>
              <w:rPr>
                <w:rFonts w:ascii="Times New Roman" w:hAnsi="Times New Roman"/>
              </w:rPr>
            </w:pPr>
            <w:r w:rsidRPr="006E0A7E">
              <w:rPr>
                <w:rFonts w:ascii="Times New Roman" w:hAnsi="Times New Roman"/>
              </w:rPr>
              <w:t xml:space="preserve">Стандарт </w:t>
            </w:r>
            <w:r w:rsidRPr="006E0A7E">
              <w:rPr>
                <w:rFonts w:ascii="Times New Roman" w:hAnsi="Times New Roman"/>
                <w:i/>
              </w:rPr>
              <w:t xml:space="preserve">С.1.1 </w:t>
            </w:r>
            <w:r w:rsidRPr="006E0A7E">
              <w:rPr>
                <w:rFonts w:ascii="Times New Roman" w:hAnsi="Times New Roman"/>
              </w:rPr>
              <w:t>распространяется на следующие виды деятельности членов НАУФОР:</w:t>
            </w:r>
          </w:p>
          <w:p w:rsidR="007B4044" w:rsidRPr="006E0A7E" w:rsidRDefault="00E40575" w:rsidP="00510E0B">
            <w:pPr>
              <w:numPr>
                <w:ilvl w:val="0"/>
                <w:numId w:val="6"/>
              </w:numPr>
              <w:spacing w:line="240" w:lineRule="auto"/>
              <w:ind w:left="601" w:hanging="284"/>
              <w:jc w:val="both"/>
              <w:rPr>
                <w:rFonts w:ascii="Times New Roman" w:hAnsi="Times New Roman"/>
              </w:rPr>
            </w:pPr>
            <w:r w:rsidRPr="006E0A7E">
              <w:rPr>
                <w:rFonts w:ascii="Times New Roman" w:hAnsi="Times New Roman"/>
              </w:rPr>
              <w:t>деятельность по доверительному управлению паевыми инвестиционными фондами;</w:t>
            </w:r>
          </w:p>
          <w:p w:rsidR="007B4044" w:rsidRPr="006E0A7E" w:rsidRDefault="00E40575" w:rsidP="00510E0B">
            <w:pPr>
              <w:numPr>
                <w:ilvl w:val="0"/>
                <w:numId w:val="6"/>
              </w:numPr>
              <w:spacing w:line="240" w:lineRule="auto"/>
              <w:ind w:left="601" w:hanging="284"/>
              <w:jc w:val="both"/>
              <w:rPr>
                <w:rFonts w:ascii="Times New Roman" w:hAnsi="Times New Roman"/>
              </w:rPr>
            </w:pPr>
            <w:r w:rsidRPr="006E0A7E">
              <w:rPr>
                <w:rFonts w:ascii="Times New Roman" w:hAnsi="Times New Roman"/>
              </w:rPr>
              <w:t>деятельность по управлению ценными бумагами;</w:t>
            </w:r>
          </w:p>
          <w:p w:rsidR="00C8173F" w:rsidRPr="006E0A7E" w:rsidRDefault="00E40575" w:rsidP="00510E0B">
            <w:pPr>
              <w:numPr>
                <w:ilvl w:val="0"/>
                <w:numId w:val="6"/>
              </w:numPr>
              <w:spacing w:line="240" w:lineRule="auto"/>
              <w:ind w:left="601" w:hanging="284"/>
              <w:jc w:val="both"/>
              <w:rPr>
                <w:rFonts w:ascii="Times New Roman" w:hAnsi="Times New Roman"/>
              </w:rPr>
            </w:pPr>
            <w:r w:rsidRPr="006E0A7E">
              <w:rPr>
                <w:rFonts w:ascii="Times New Roman" w:hAnsi="Times New Roman"/>
              </w:rPr>
              <w:t>оказание консультационных услуг, сопутствующих вышеуказанным видам деятельности.</w:t>
            </w:r>
          </w:p>
          <w:p w:rsidR="00E40575" w:rsidRPr="006E0A7E" w:rsidRDefault="00E40575" w:rsidP="00510E0B">
            <w:pPr>
              <w:jc w:val="both"/>
              <w:rPr>
                <w:rFonts w:ascii="Times New Roman" w:hAnsi="Times New Roman"/>
              </w:rPr>
            </w:pPr>
            <w:proofErr w:type="gramStart"/>
            <w:r w:rsidRPr="006E0A7E">
              <w:rPr>
                <w:rFonts w:ascii="Times New Roman" w:hAnsi="Times New Roman"/>
              </w:rPr>
              <w:t xml:space="preserve">(4) </w:t>
            </w:r>
            <w:r w:rsidR="00725C87" w:rsidRPr="006E0A7E">
              <w:rPr>
                <w:rFonts w:ascii="Times New Roman" w:hAnsi="Times New Roman"/>
              </w:rPr>
              <w:t>П</w:t>
            </w:r>
            <w:r w:rsidRPr="006E0A7E">
              <w:rPr>
                <w:rFonts w:ascii="Times New Roman" w:hAnsi="Times New Roman"/>
              </w:rPr>
              <w:t>од конфликтом интересов управляющей компании понимается наличие у управляющей компании и (или) иных лиц, когда они действуют от имени управляющей компании или от своего имени, но за ее счет, и (или) ее работников интереса, отличного от интересов стороны по договору доверительного управления (клиента управляющей компании), при совершении (</w:t>
            </w:r>
            <w:proofErr w:type="spellStart"/>
            <w:r w:rsidRPr="006E0A7E">
              <w:rPr>
                <w:rFonts w:ascii="Times New Roman" w:hAnsi="Times New Roman"/>
              </w:rPr>
              <w:t>несовершении</w:t>
            </w:r>
            <w:proofErr w:type="spellEnd"/>
            <w:r w:rsidRPr="006E0A7E">
              <w:rPr>
                <w:rFonts w:ascii="Times New Roman" w:hAnsi="Times New Roman"/>
              </w:rPr>
              <w:t>) юридических и (или) фактических действий, влияющих на связанные с оказанием услуг</w:t>
            </w:r>
            <w:proofErr w:type="gramEnd"/>
            <w:r w:rsidRPr="006E0A7E">
              <w:rPr>
                <w:rFonts w:ascii="Times New Roman" w:hAnsi="Times New Roman"/>
              </w:rPr>
              <w:t xml:space="preserve"> управляющей компании интересы стороны по договору доверительного управления (клиента управляющей компании).</w:t>
            </w:r>
          </w:p>
        </w:tc>
      </w:tr>
      <w:tr w:rsidR="006D0A02" w:rsidRPr="006E0A7E" w:rsidTr="0003723E">
        <w:tc>
          <w:tcPr>
            <w:tcW w:w="768" w:type="dxa"/>
            <w:tcBorders>
              <w:top w:val="single" w:sz="12" w:space="0" w:color="000000"/>
              <w:bottom w:val="single" w:sz="12" w:space="0" w:color="000000"/>
            </w:tcBorders>
          </w:tcPr>
          <w:p w:rsidR="006D0A02" w:rsidRPr="006E0A7E" w:rsidRDefault="006D0A02" w:rsidP="00733ED8">
            <w:pPr>
              <w:spacing w:line="240" w:lineRule="auto"/>
              <w:jc w:val="both"/>
              <w:rPr>
                <w:rFonts w:ascii="Times New Roman" w:hAnsi="Times New Roman"/>
                <w:i/>
              </w:rPr>
            </w:pPr>
            <w:r w:rsidRPr="006E0A7E">
              <w:rPr>
                <w:rFonts w:ascii="Times New Roman" w:hAnsi="Times New Roman"/>
                <w:i/>
              </w:rPr>
              <w:t>С.</w:t>
            </w:r>
            <w:r w:rsidR="00733ED8" w:rsidRPr="006E0A7E">
              <w:rPr>
                <w:rFonts w:ascii="Times New Roman" w:hAnsi="Times New Roman"/>
                <w:i/>
              </w:rPr>
              <w:t>1</w:t>
            </w:r>
            <w:r w:rsidRPr="006E0A7E">
              <w:rPr>
                <w:rFonts w:ascii="Times New Roman" w:hAnsi="Times New Roman"/>
                <w:i/>
              </w:rPr>
              <w:t>.2</w:t>
            </w:r>
          </w:p>
        </w:tc>
        <w:tc>
          <w:tcPr>
            <w:tcW w:w="1750" w:type="dxa"/>
            <w:tcBorders>
              <w:top w:val="single" w:sz="12" w:space="0" w:color="000000"/>
              <w:bottom w:val="single" w:sz="12" w:space="0" w:color="000000"/>
            </w:tcBorders>
          </w:tcPr>
          <w:p w:rsidR="006D0A02" w:rsidRPr="006E0A7E" w:rsidRDefault="006D0A02" w:rsidP="00DC0D6A">
            <w:pPr>
              <w:spacing w:line="240" w:lineRule="auto"/>
              <w:rPr>
                <w:rFonts w:ascii="Times New Roman" w:hAnsi="Times New Roman"/>
                <w:i/>
              </w:rPr>
            </w:pPr>
            <w:r w:rsidRPr="006E0A7E">
              <w:rPr>
                <w:rFonts w:ascii="Times New Roman" w:hAnsi="Times New Roman"/>
                <w:i/>
              </w:rPr>
              <w:t>Стандарт</w:t>
            </w:r>
          </w:p>
        </w:tc>
        <w:tc>
          <w:tcPr>
            <w:tcW w:w="6945" w:type="dxa"/>
            <w:tcBorders>
              <w:top w:val="single" w:sz="12" w:space="0" w:color="000000"/>
              <w:bottom w:val="single" w:sz="12" w:space="0" w:color="000000"/>
            </w:tcBorders>
          </w:tcPr>
          <w:p w:rsidR="006D0A02" w:rsidRPr="006E0A7E" w:rsidRDefault="006D0A02" w:rsidP="00510E0B">
            <w:pPr>
              <w:numPr>
                <w:ilvl w:val="0"/>
                <w:numId w:val="7"/>
              </w:numPr>
              <w:spacing w:line="240" w:lineRule="auto"/>
              <w:ind w:left="317"/>
              <w:jc w:val="both"/>
              <w:rPr>
                <w:rFonts w:ascii="Times New Roman" w:hAnsi="Times New Roman"/>
              </w:rPr>
            </w:pPr>
            <w:r w:rsidRPr="006E0A7E">
              <w:rPr>
                <w:rFonts w:ascii="Times New Roman" w:hAnsi="Times New Roman"/>
              </w:rPr>
              <w:t xml:space="preserve">Член НАУФОР возлагает на своих </w:t>
            </w:r>
            <w:r w:rsidR="004348F6" w:rsidRPr="006E0A7E">
              <w:rPr>
                <w:rFonts w:ascii="Times New Roman" w:hAnsi="Times New Roman"/>
              </w:rPr>
              <w:t>работников</w:t>
            </w:r>
            <w:r w:rsidRPr="006E0A7E">
              <w:rPr>
                <w:rFonts w:ascii="Times New Roman" w:hAnsi="Times New Roman"/>
              </w:rPr>
              <w:t>, деятельность которых связана с возможностью возникновения конфликта интересов, обязанность:</w:t>
            </w:r>
          </w:p>
          <w:p w:rsidR="006D0A02" w:rsidRPr="006E0A7E" w:rsidRDefault="006D0A02" w:rsidP="00510E0B">
            <w:pPr>
              <w:numPr>
                <w:ilvl w:val="0"/>
                <w:numId w:val="8"/>
              </w:numPr>
              <w:spacing w:line="240" w:lineRule="auto"/>
              <w:jc w:val="both"/>
              <w:rPr>
                <w:rFonts w:ascii="Times New Roman" w:hAnsi="Times New Roman"/>
              </w:rPr>
            </w:pPr>
            <w:r w:rsidRPr="006E0A7E">
              <w:rPr>
                <w:rFonts w:ascii="Times New Roman" w:hAnsi="Times New Roman"/>
              </w:rPr>
              <w:t xml:space="preserve">следовать запретам/ограничениям на сделки и операции с финансовыми инструментами в собственных интересах </w:t>
            </w:r>
            <w:r w:rsidR="003D1C00" w:rsidRPr="006E0A7E">
              <w:rPr>
                <w:rFonts w:ascii="Times New Roman" w:hAnsi="Times New Roman"/>
              </w:rPr>
              <w:t>работника</w:t>
            </w:r>
            <w:r w:rsidRPr="006E0A7E">
              <w:rPr>
                <w:rFonts w:ascii="Times New Roman" w:hAnsi="Times New Roman"/>
              </w:rPr>
              <w:t>, если такие запреты/ограничения для него установлены членом НАУФОР в связи с характером его деятельности;</w:t>
            </w:r>
          </w:p>
          <w:p w:rsidR="006D0A02" w:rsidRPr="006E0A7E" w:rsidRDefault="006D0A02" w:rsidP="00510E0B">
            <w:pPr>
              <w:numPr>
                <w:ilvl w:val="0"/>
                <w:numId w:val="8"/>
              </w:numPr>
              <w:spacing w:line="240" w:lineRule="auto"/>
              <w:jc w:val="both"/>
              <w:rPr>
                <w:rFonts w:ascii="Times New Roman" w:hAnsi="Times New Roman"/>
              </w:rPr>
            </w:pPr>
            <w:r w:rsidRPr="006E0A7E">
              <w:rPr>
                <w:rFonts w:ascii="Times New Roman" w:hAnsi="Times New Roman"/>
              </w:rPr>
              <w:t xml:space="preserve">следовать запретам/ограничениям на совмещение </w:t>
            </w:r>
            <w:r w:rsidR="003D1C00" w:rsidRPr="006E0A7E">
              <w:rPr>
                <w:rFonts w:ascii="Times New Roman" w:hAnsi="Times New Roman"/>
              </w:rPr>
              <w:t>работником</w:t>
            </w:r>
            <w:r w:rsidRPr="006E0A7E">
              <w:rPr>
                <w:rFonts w:ascii="Times New Roman" w:hAnsi="Times New Roman"/>
              </w:rPr>
              <w:t xml:space="preserve"> </w:t>
            </w:r>
            <w:r w:rsidR="003D1C00" w:rsidRPr="006E0A7E">
              <w:rPr>
                <w:rFonts w:ascii="Times New Roman" w:hAnsi="Times New Roman"/>
              </w:rPr>
              <w:t>должностей</w:t>
            </w:r>
            <w:r w:rsidRPr="006E0A7E">
              <w:rPr>
                <w:rFonts w:ascii="Times New Roman" w:hAnsi="Times New Roman"/>
              </w:rPr>
              <w:t xml:space="preserve"> у члена НАУФОР и в других организациях, и (или) </w:t>
            </w:r>
            <w:r w:rsidRPr="006E0A7E">
              <w:rPr>
                <w:rFonts w:ascii="Times New Roman" w:hAnsi="Times New Roman"/>
              </w:rPr>
              <w:lastRenderedPageBreak/>
              <w:t>с ины</w:t>
            </w:r>
            <w:r w:rsidR="00291592" w:rsidRPr="006E0A7E">
              <w:rPr>
                <w:rFonts w:ascii="Times New Roman" w:hAnsi="Times New Roman"/>
              </w:rPr>
              <w:t>ми</w:t>
            </w:r>
            <w:r w:rsidRPr="006E0A7E">
              <w:rPr>
                <w:rFonts w:ascii="Times New Roman" w:hAnsi="Times New Roman"/>
              </w:rPr>
              <w:t xml:space="preserve"> внешни</w:t>
            </w:r>
            <w:r w:rsidR="00291592" w:rsidRPr="006E0A7E">
              <w:rPr>
                <w:rFonts w:ascii="Times New Roman" w:hAnsi="Times New Roman"/>
              </w:rPr>
              <w:t>ми</w:t>
            </w:r>
            <w:r w:rsidRPr="006E0A7E">
              <w:rPr>
                <w:rFonts w:ascii="Times New Roman" w:hAnsi="Times New Roman"/>
              </w:rPr>
              <w:t xml:space="preserve"> деловы</w:t>
            </w:r>
            <w:r w:rsidR="00291592" w:rsidRPr="006E0A7E">
              <w:rPr>
                <w:rFonts w:ascii="Times New Roman" w:hAnsi="Times New Roman"/>
              </w:rPr>
              <w:t>ми</w:t>
            </w:r>
            <w:r w:rsidRPr="006E0A7E">
              <w:rPr>
                <w:rFonts w:ascii="Times New Roman" w:hAnsi="Times New Roman"/>
              </w:rPr>
              <w:t xml:space="preserve"> интерес</w:t>
            </w:r>
            <w:r w:rsidR="00291592" w:rsidRPr="006E0A7E">
              <w:rPr>
                <w:rFonts w:ascii="Times New Roman" w:hAnsi="Times New Roman"/>
              </w:rPr>
              <w:t>ами</w:t>
            </w:r>
            <w:r w:rsidRPr="006E0A7E">
              <w:rPr>
                <w:rFonts w:ascii="Times New Roman" w:hAnsi="Times New Roman"/>
              </w:rPr>
              <w:t>, если такие запреты/ограничения для него установлены членом НАУФОР в связи с характером его деятельности</w:t>
            </w:r>
            <w:r w:rsidR="000853CB" w:rsidRPr="006E0A7E">
              <w:rPr>
                <w:rFonts w:ascii="Times New Roman" w:hAnsi="Times New Roman"/>
              </w:rPr>
              <w:t xml:space="preserve">. Указанное требование не распространяется на </w:t>
            </w:r>
            <w:r w:rsidR="00E40575" w:rsidRPr="006E0A7E">
              <w:rPr>
                <w:rFonts w:ascii="Times New Roman" w:hAnsi="Times New Roman"/>
              </w:rPr>
              <w:t>совместительство</w:t>
            </w:r>
            <w:r w:rsidR="000853CB" w:rsidRPr="006E0A7E">
              <w:rPr>
                <w:rFonts w:ascii="Times New Roman" w:hAnsi="Times New Roman"/>
              </w:rPr>
              <w:t xml:space="preserve"> в ор</w:t>
            </w:r>
            <w:r w:rsidR="0059539E" w:rsidRPr="006E0A7E">
              <w:rPr>
                <w:rFonts w:ascii="Times New Roman" w:hAnsi="Times New Roman"/>
              </w:rPr>
              <w:t>г</w:t>
            </w:r>
            <w:r w:rsidR="000853CB" w:rsidRPr="006E0A7E">
              <w:rPr>
                <w:rFonts w:ascii="Times New Roman" w:hAnsi="Times New Roman"/>
              </w:rPr>
              <w:t>анизациях, являющихся основными или дочерними по отношению к члену НАУФОР</w:t>
            </w:r>
            <w:r w:rsidRPr="006E0A7E">
              <w:rPr>
                <w:rFonts w:ascii="Times New Roman" w:hAnsi="Times New Roman"/>
              </w:rPr>
              <w:t>;</w:t>
            </w:r>
          </w:p>
          <w:p w:rsidR="006D0A02" w:rsidRPr="006E0A7E" w:rsidRDefault="006D0A02" w:rsidP="00510E0B">
            <w:pPr>
              <w:numPr>
                <w:ilvl w:val="0"/>
                <w:numId w:val="8"/>
              </w:numPr>
              <w:spacing w:line="240" w:lineRule="auto"/>
              <w:jc w:val="both"/>
              <w:rPr>
                <w:rFonts w:ascii="Times New Roman" w:hAnsi="Times New Roman"/>
              </w:rPr>
            </w:pPr>
            <w:r w:rsidRPr="006E0A7E">
              <w:rPr>
                <w:rFonts w:ascii="Times New Roman" w:hAnsi="Times New Roman"/>
              </w:rPr>
              <w:t>предоставлять контролеру или иному уполномоченному лицу (подразделению) члена НАУФОР информацию, связанную с возможностью возникновения конфликта интересов;</w:t>
            </w:r>
          </w:p>
          <w:p w:rsidR="006D0A02" w:rsidRPr="006E0A7E" w:rsidRDefault="004348F6" w:rsidP="00510E0B">
            <w:pPr>
              <w:numPr>
                <w:ilvl w:val="0"/>
                <w:numId w:val="7"/>
              </w:numPr>
              <w:spacing w:line="240" w:lineRule="auto"/>
              <w:ind w:left="317"/>
              <w:jc w:val="both"/>
              <w:rPr>
                <w:rFonts w:ascii="Times New Roman" w:hAnsi="Times New Roman"/>
              </w:rPr>
            </w:pPr>
            <w:r w:rsidRPr="006E0A7E">
              <w:rPr>
                <w:rFonts w:ascii="Times New Roman" w:hAnsi="Times New Roman"/>
              </w:rPr>
              <w:t>Члену НАУФОР при приеме (переводе) на работу работника</w:t>
            </w:r>
            <w:r w:rsidR="006D0A02" w:rsidRPr="006E0A7E">
              <w:rPr>
                <w:rFonts w:ascii="Times New Roman" w:hAnsi="Times New Roman"/>
              </w:rPr>
              <w:t xml:space="preserve">, в чьей деятельности может возникать риск конфликта интересов, </w:t>
            </w:r>
            <w:r w:rsidR="00C735CD" w:rsidRPr="006E0A7E">
              <w:rPr>
                <w:rFonts w:ascii="Times New Roman" w:hAnsi="Times New Roman"/>
              </w:rPr>
              <w:t>следует ознако</w:t>
            </w:r>
            <w:r w:rsidRPr="006E0A7E">
              <w:rPr>
                <w:rFonts w:ascii="Times New Roman" w:hAnsi="Times New Roman"/>
              </w:rPr>
              <w:t>мить его с</w:t>
            </w:r>
            <w:r w:rsidR="006D0A02" w:rsidRPr="006E0A7E">
              <w:rPr>
                <w:rFonts w:ascii="Times New Roman" w:hAnsi="Times New Roman"/>
              </w:rPr>
              <w:t xml:space="preserve"> обязанностями, направленными на предотвращение риска возникновения конфликта интересов.</w:t>
            </w:r>
          </w:p>
        </w:tc>
      </w:tr>
      <w:tr w:rsidR="003676AE" w:rsidRPr="006E0A7E" w:rsidTr="0003723E">
        <w:tc>
          <w:tcPr>
            <w:tcW w:w="768" w:type="dxa"/>
            <w:tcBorders>
              <w:top w:val="single" w:sz="12" w:space="0" w:color="000000"/>
              <w:bottom w:val="single" w:sz="12" w:space="0" w:color="000000"/>
            </w:tcBorders>
          </w:tcPr>
          <w:p w:rsidR="003676AE" w:rsidRPr="006E0A7E" w:rsidRDefault="00B90959" w:rsidP="006958F3">
            <w:pPr>
              <w:spacing w:line="240" w:lineRule="auto"/>
              <w:jc w:val="both"/>
              <w:rPr>
                <w:rFonts w:ascii="Times New Roman" w:hAnsi="Times New Roman"/>
                <w:i/>
              </w:rPr>
            </w:pPr>
            <w:r w:rsidRPr="006E0A7E">
              <w:rPr>
                <w:rFonts w:ascii="Times New Roman" w:hAnsi="Times New Roman"/>
                <w:i/>
              </w:rPr>
              <w:lastRenderedPageBreak/>
              <w:t>С.</w:t>
            </w:r>
            <w:r w:rsidR="006958F3" w:rsidRPr="006E0A7E">
              <w:rPr>
                <w:rFonts w:ascii="Times New Roman" w:hAnsi="Times New Roman"/>
                <w:i/>
              </w:rPr>
              <w:t>1</w:t>
            </w:r>
            <w:r w:rsidR="003676AE" w:rsidRPr="006E0A7E">
              <w:rPr>
                <w:rFonts w:ascii="Times New Roman" w:hAnsi="Times New Roman"/>
                <w:i/>
              </w:rPr>
              <w:t>.3</w:t>
            </w:r>
          </w:p>
        </w:tc>
        <w:tc>
          <w:tcPr>
            <w:tcW w:w="1750" w:type="dxa"/>
            <w:tcBorders>
              <w:top w:val="single" w:sz="12" w:space="0" w:color="000000"/>
              <w:bottom w:val="single" w:sz="12" w:space="0" w:color="000000"/>
            </w:tcBorders>
          </w:tcPr>
          <w:p w:rsidR="003676AE" w:rsidRPr="006E0A7E" w:rsidRDefault="003676AE" w:rsidP="00DC0D6A">
            <w:pPr>
              <w:spacing w:line="240" w:lineRule="auto"/>
              <w:rPr>
                <w:rFonts w:ascii="Times New Roman" w:hAnsi="Times New Roman"/>
                <w:i/>
              </w:rPr>
            </w:pPr>
            <w:r w:rsidRPr="006E0A7E">
              <w:rPr>
                <w:rFonts w:ascii="Times New Roman" w:hAnsi="Times New Roman"/>
                <w:i/>
              </w:rPr>
              <w:t>Стандарт</w:t>
            </w:r>
          </w:p>
        </w:tc>
        <w:tc>
          <w:tcPr>
            <w:tcW w:w="6945" w:type="dxa"/>
            <w:tcBorders>
              <w:top w:val="single" w:sz="12" w:space="0" w:color="000000"/>
              <w:bottom w:val="single" w:sz="12" w:space="0" w:color="000000"/>
            </w:tcBorders>
          </w:tcPr>
          <w:p w:rsidR="003676AE" w:rsidRPr="006E0A7E" w:rsidRDefault="003676AE" w:rsidP="00510E0B">
            <w:pPr>
              <w:spacing w:line="240" w:lineRule="auto"/>
              <w:ind w:left="317"/>
              <w:jc w:val="both"/>
              <w:rPr>
                <w:rFonts w:ascii="Times New Roman" w:hAnsi="Times New Roman"/>
              </w:rPr>
            </w:pPr>
            <w:r w:rsidRPr="006E0A7E">
              <w:rPr>
                <w:rFonts w:ascii="Times New Roman" w:hAnsi="Times New Roman"/>
              </w:rPr>
              <w:t>Система определения размера вознаграждений (иного стимулирования) работников члена НАУФОР не должна создавать предпосылки для возникновения к</w:t>
            </w:r>
            <w:r w:rsidR="00D23968" w:rsidRPr="006E0A7E">
              <w:rPr>
                <w:rFonts w:ascii="Times New Roman" w:hAnsi="Times New Roman"/>
              </w:rPr>
              <w:t>онфликта интересов работника и владельцев инвестиционных паев паевого инвестиционного фонда</w:t>
            </w:r>
            <w:r w:rsidR="00A217AD" w:rsidRPr="006E0A7E">
              <w:rPr>
                <w:rFonts w:ascii="Times New Roman" w:hAnsi="Times New Roman"/>
              </w:rPr>
              <w:t>,</w:t>
            </w:r>
            <w:r w:rsidR="00D23968" w:rsidRPr="006E0A7E">
              <w:rPr>
                <w:rFonts w:ascii="Times New Roman" w:hAnsi="Times New Roman"/>
              </w:rPr>
              <w:t xml:space="preserve"> </w:t>
            </w:r>
            <w:r w:rsidR="00A217AD" w:rsidRPr="006E0A7E">
              <w:rPr>
                <w:rFonts w:ascii="Times New Roman" w:hAnsi="Times New Roman"/>
              </w:rPr>
              <w:t xml:space="preserve">доверительное управление которым осуществляет </w:t>
            </w:r>
            <w:r w:rsidRPr="006E0A7E">
              <w:rPr>
                <w:rFonts w:ascii="Times New Roman" w:hAnsi="Times New Roman"/>
              </w:rPr>
              <w:t>член НАУФОР.</w:t>
            </w:r>
          </w:p>
        </w:tc>
      </w:tr>
      <w:tr w:rsidR="00913013" w:rsidRPr="006E0A7E" w:rsidTr="0003723E">
        <w:tc>
          <w:tcPr>
            <w:tcW w:w="768" w:type="dxa"/>
            <w:tcBorders>
              <w:top w:val="single" w:sz="12" w:space="0" w:color="000000"/>
              <w:bottom w:val="single" w:sz="12" w:space="0" w:color="000000"/>
            </w:tcBorders>
          </w:tcPr>
          <w:p w:rsidR="00913013" w:rsidRPr="006E0A7E" w:rsidRDefault="00913013" w:rsidP="006958F3">
            <w:pPr>
              <w:spacing w:line="240" w:lineRule="auto"/>
              <w:jc w:val="both"/>
              <w:rPr>
                <w:rFonts w:ascii="Times New Roman" w:hAnsi="Times New Roman"/>
                <w:i/>
              </w:rPr>
            </w:pPr>
            <w:r w:rsidRPr="006E0A7E">
              <w:rPr>
                <w:rFonts w:ascii="Times New Roman" w:hAnsi="Times New Roman"/>
                <w:i/>
              </w:rPr>
              <w:t>С.</w:t>
            </w:r>
            <w:r w:rsidR="006958F3" w:rsidRPr="006E0A7E">
              <w:rPr>
                <w:rFonts w:ascii="Times New Roman" w:hAnsi="Times New Roman"/>
                <w:i/>
              </w:rPr>
              <w:t>1</w:t>
            </w:r>
            <w:r w:rsidRPr="006E0A7E">
              <w:rPr>
                <w:rFonts w:ascii="Times New Roman" w:hAnsi="Times New Roman"/>
                <w:i/>
              </w:rPr>
              <w:t>.</w:t>
            </w:r>
            <w:r w:rsidR="00B90959" w:rsidRPr="006E0A7E">
              <w:rPr>
                <w:rFonts w:ascii="Times New Roman" w:hAnsi="Times New Roman"/>
                <w:i/>
              </w:rPr>
              <w:t>4</w:t>
            </w:r>
          </w:p>
        </w:tc>
        <w:tc>
          <w:tcPr>
            <w:tcW w:w="1750" w:type="dxa"/>
            <w:tcBorders>
              <w:top w:val="single" w:sz="12" w:space="0" w:color="000000"/>
              <w:bottom w:val="single" w:sz="12" w:space="0" w:color="000000"/>
            </w:tcBorders>
          </w:tcPr>
          <w:p w:rsidR="00913013" w:rsidRPr="006E0A7E" w:rsidRDefault="00913013" w:rsidP="00DC0D6A">
            <w:pPr>
              <w:spacing w:line="240" w:lineRule="auto"/>
              <w:rPr>
                <w:rFonts w:ascii="Times New Roman" w:hAnsi="Times New Roman"/>
                <w:i/>
              </w:rPr>
            </w:pPr>
            <w:r w:rsidRPr="006E0A7E">
              <w:rPr>
                <w:rFonts w:ascii="Times New Roman" w:hAnsi="Times New Roman"/>
                <w:i/>
              </w:rPr>
              <w:t>Стандарт</w:t>
            </w:r>
          </w:p>
        </w:tc>
        <w:tc>
          <w:tcPr>
            <w:tcW w:w="6945" w:type="dxa"/>
            <w:tcBorders>
              <w:top w:val="single" w:sz="12" w:space="0" w:color="000000"/>
              <w:bottom w:val="single" w:sz="12" w:space="0" w:color="000000"/>
            </w:tcBorders>
          </w:tcPr>
          <w:p w:rsidR="00D23968" w:rsidRPr="006E0A7E" w:rsidRDefault="00D23968" w:rsidP="00510E0B">
            <w:pPr>
              <w:pStyle w:val="a5"/>
              <w:numPr>
                <w:ilvl w:val="1"/>
                <w:numId w:val="29"/>
              </w:numPr>
              <w:spacing w:after="0" w:line="240" w:lineRule="auto"/>
              <w:jc w:val="both"/>
              <w:rPr>
                <w:rFonts w:ascii="Times New Roman" w:hAnsi="Times New Roman"/>
              </w:rPr>
            </w:pPr>
            <w:proofErr w:type="gramStart"/>
            <w:r w:rsidRPr="006E0A7E">
              <w:rPr>
                <w:rFonts w:ascii="Times New Roman" w:hAnsi="Times New Roman"/>
              </w:rPr>
              <w:t>Член НАУФОР</w:t>
            </w:r>
            <w:r w:rsidR="005734D1" w:rsidRPr="006E0A7E">
              <w:rPr>
                <w:rFonts w:ascii="Times New Roman" w:hAnsi="Times New Roman"/>
              </w:rPr>
              <w:t>,</w:t>
            </w:r>
            <w:r w:rsidRPr="006E0A7E">
              <w:rPr>
                <w:rFonts w:ascii="Times New Roman" w:hAnsi="Times New Roman"/>
              </w:rPr>
              <w:t xml:space="preserve"> </w:t>
            </w:r>
            <w:r w:rsidR="005734D1" w:rsidRPr="006E0A7E">
              <w:rPr>
                <w:rFonts w:ascii="Times New Roman" w:hAnsi="Times New Roman"/>
              </w:rPr>
              <w:t xml:space="preserve">осуществляющий доверительное управление имуществом, составляющим  паевой инвестиционный фонд </w:t>
            </w:r>
            <w:r w:rsidRPr="006E0A7E">
              <w:rPr>
                <w:rFonts w:ascii="Times New Roman" w:hAnsi="Times New Roman"/>
              </w:rPr>
              <w:t xml:space="preserve">должен избегать сделок по приобретению в состав активов паевого инвестиционного фонда имущества, принадлежащего следующим лицам </w:t>
            </w:r>
            <w:r w:rsidR="00291592" w:rsidRPr="006E0A7E">
              <w:rPr>
                <w:rFonts w:ascii="Times New Roman" w:hAnsi="Times New Roman"/>
              </w:rPr>
              <w:t xml:space="preserve">и </w:t>
            </w:r>
            <w:r w:rsidRPr="006E0A7E">
              <w:rPr>
                <w:rFonts w:ascii="Times New Roman" w:hAnsi="Times New Roman"/>
              </w:rPr>
              <w:t xml:space="preserve"> по отчуждению имущества из состава активов </w:t>
            </w:r>
            <w:r w:rsidR="00291592" w:rsidRPr="006E0A7E">
              <w:rPr>
                <w:rFonts w:ascii="Times New Roman" w:hAnsi="Times New Roman"/>
              </w:rPr>
              <w:t>паевого инвестиционного фонда</w:t>
            </w:r>
            <w:r w:rsidRPr="006E0A7E">
              <w:rPr>
                <w:rFonts w:ascii="Times New Roman" w:hAnsi="Times New Roman"/>
              </w:rPr>
              <w:t xml:space="preserve"> следующим лицам</w:t>
            </w:r>
            <w:r w:rsidR="00E001C3" w:rsidRPr="006E0A7E">
              <w:rPr>
                <w:rFonts w:ascii="Times New Roman" w:hAnsi="Times New Roman"/>
              </w:rPr>
              <w:t xml:space="preserve"> </w:t>
            </w:r>
            <w:r w:rsidR="00E40575" w:rsidRPr="006E0A7E">
              <w:rPr>
                <w:rFonts w:ascii="Times New Roman" w:hAnsi="Times New Roman"/>
              </w:rPr>
              <w:t xml:space="preserve">(в случае, если при совершении сделки эти лица получают определенную выгоду, нанося ущерб клиентам): </w:t>
            </w:r>
            <w:proofErr w:type="gramEnd"/>
          </w:p>
          <w:p w:rsidR="00D23968" w:rsidRPr="006E0A7E" w:rsidRDefault="000E4DFD" w:rsidP="00510E0B">
            <w:pPr>
              <w:pStyle w:val="a5"/>
              <w:numPr>
                <w:ilvl w:val="1"/>
                <w:numId w:val="30"/>
              </w:numPr>
              <w:spacing w:after="0" w:line="240" w:lineRule="auto"/>
              <w:ind w:left="1310"/>
              <w:jc w:val="both"/>
              <w:rPr>
                <w:rFonts w:ascii="Times New Roman" w:hAnsi="Times New Roman"/>
              </w:rPr>
            </w:pPr>
            <w:proofErr w:type="gramStart"/>
            <w:r w:rsidRPr="006E0A7E">
              <w:rPr>
                <w:rFonts w:ascii="Times New Roman" w:hAnsi="Times New Roman"/>
              </w:rPr>
              <w:t>Единоличный исполнительный орган (члены коллегиаль</w:t>
            </w:r>
            <w:r w:rsidR="00291592" w:rsidRPr="006E0A7E">
              <w:rPr>
                <w:rFonts w:ascii="Times New Roman" w:hAnsi="Times New Roman"/>
              </w:rPr>
              <w:t>но</w:t>
            </w:r>
            <w:r w:rsidRPr="006E0A7E">
              <w:rPr>
                <w:rFonts w:ascii="Times New Roman" w:hAnsi="Times New Roman"/>
              </w:rPr>
              <w:t xml:space="preserve">го исполнительного органа) </w:t>
            </w:r>
            <w:r w:rsidR="00D23968" w:rsidRPr="006E0A7E">
              <w:rPr>
                <w:rFonts w:ascii="Times New Roman" w:hAnsi="Times New Roman"/>
              </w:rPr>
              <w:t>члена НАУФОР, заместители</w:t>
            </w:r>
            <w:r w:rsidRPr="006E0A7E">
              <w:rPr>
                <w:rFonts w:ascii="Times New Roman" w:hAnsi="Times New Roman"/>
              </w:rPr>
              <w:t xml:space="preserve"> единоличного исполнительного органа</w:t>
            </w:r>
            <w:r w:rsidR="00D23968" w:rsidRPr="006E0A7E">
              <w:rPr>
                <w:rFonts w:ascii="Times New Roman" w:hAnsi="Times New Roman"/>
              </w:rPr>
              <w:t>, главный бухгалтер, заместител</w:t>
            </w:r>
            <w:r w:rsidRPr="006E0A7E">
              <w:rPr>
                <w:rFonts w:ascii="Times New Roman" w:hAnsi="Times New Roman"/>
              </w:rPr>
              <w:t>и</w:t>
            </w:r>
            <w:r w:rsidR="00D23968" w:rsidRPr="006E0A7E">
              <w:rPr>
                <w:rFonts w:ascii="Times New Roman" w:hAnsi="Times New Roman"/>
              </w:rPr>
              <w:t xml:space="preserve"> главного бухгалтера члена  НАУФОР, работники члена НАУФОР, должностными инструкциями которых предусмотрен</w:t>
            </w:r>
            <w:r w:rsidR="009C66D4" w:rsidRPr="006E0A7E">
              <w:rPr>
                <w:rFonts w:ascii="Times New Roman" w:hAnsi="Times New Roman"/>
              </w:rPr>
              <w:t xml:space="preserve">ы полномочия на </w:t>
            </w:r>
            <w:r w:rsidR="00D23968" w:rsidRPr="006E0A7E">
              <w:rPr>
                <w:rFonts w:ascii="Times New Roman" w:hAnsi="Times New Roman"/>
              </w:rPr>
              <w:t xml:space="preserve"> принятие решений </w:t>
            </w:r>
            <w:r w:rsidR="009C66D4" w:rsidRPr="006E0A7E">
              <w:rPr>
                <w:rFonts w:ascii="Times New Roman" w:hAnsi="Times New Roman"/>
              </w:rPr>
              <w:t>п</w:t>
            </w:r>
            <w:r w:rsidR="00D23968" w:rsidRPr="006E0A7E">
              <w:rPr>
                <w:rFonts w:ascii="Times New Roman" w:hAnsi="Times New Roman"/>
              </w:rPr>
              <w:t>о сделка</w:t>
            </w:r>
            <w:r w:rsidR="009C66D4" w:rsidRPr="006E0A7E">
              <w:rPr>
                <w:rFonts w:ascii="Times New Roman" w:hAnsi="Times New Roman"/>
              </w:rPr>
              <w:t>м</w:t>
            </w:r>
            <w:r w:rsidR="00D23968" w:rsidRPr="006E0A7E">
              <w:rPr>
                <w:rFonts w:ascii="Times New Roman" w:hAnsi="Times New Roman"/>
              </w:rPr>
              <w:t xml:space="preserve"> в рамках доверительного управления паевым инвестиционным фондом,  супруг и близкие родственники </w:t>
            </w:r>
            <w:r w:rsidR="00EB0C4E" w:rsidRPr="006E0A7E">
              <w:rPr>
                <w:rFonts w:ascii="Times New Roman" w:hAnsi="Times New Roman"/>
              </w:rPr>
              <w:t xml:space="preserve"> (муж, жена, родители, дети) </w:t>
            </w:r>
            <w:r w:rsidR="00D23968" w:rsidRPr="006E0A7E">
              <w:rPr>
                <w:rFonts w:ascii="Times New Roman" w:hAnsi="Times New Roman"/>
              </w:rPr>
              <w:t>указанных выше лиц;</w:t>
            </w:r>
            <w:proofErr w:type="gramEnd"/>
          </w:p>
          <w:p w:rsidR="00D23968" w:rsidRPr="006E0A7E" w:rsidRDefault="00D23968" w:rsidP="00510E0B">
            <w:pPr>
              <w:pStyle w:val="a5"/>
              <w:numPr>
                <w:ilvl w:val="1"/>
                <w:numId w:val="30"/>
              </w:numPr>
              <w:spacing w:after="0" w:line="240" w:lineRule="auto"/>
              <w:ind w:left="1310"/>
              <w:jc w:val="both"/>
              <w:rPr>
                <w:rFonts w:ascii="Times New Roman" w:hAnsi="Times New Roman"/>
              </w:rPr>
            </w:pPr>
            <w:r w:rsidRPr="006E0A7E">
              <w:rPr>
                <w:rFonts w:ascii="Times New Roman" w:hAnsi="Times New Roman"/>
              </w:rPr>
              <w:t xml:space="preserve">Представитель члена НАУФОР, не являющийся </w:t>
            </w:r>
            <w:r w:rsidR="009C66D4" w:rsidRPr="006E0A7E">
              <w:rPr>
                <w:rFonts w:ascii="Times New Roman" w:hAnsi="Times New Roman"/>
              </w:rPr>
              <w:t xml:space="preserve">его </w:t>
            </w:r>
            <w:r w:rsidR="000E4DFD" w:rsidRPr="006E0A7E">
              <w:rPr>
                <w:rFonts w:ascii="Times New Roman" w:hAnsi="Times New Roman"/>
              </w:rPr>
              <w:t>работником</w:t>
            </w:r>
            <w:r w:rsidRPr="006E0A7E">
              <w:rPr>
                <w:rFonts w:ascii="Times New Roman" w:hAnsi="Times New Roman"/>
              </w:rPr>
              <w:t xml:space="preserve">, действующий на основании доверенности, содержащей полномочия на заключение сделок в рамках </w:t>
            </w:r>
            <w:r w:rsidR="00A217AD" w:rsidRPr="006E0A7E">
              <w:rPr>
                <w:rFonts w:ascii="Times New Roman" w:hAnsi="Times New Roman"/>
              </w:rPr>
              <w:t>доверительного управления паевым инвестиционным фондом</w:t>
            </w:r>
            <w:r w:rsidR="00E40575" w:rsidRPr="006E0A7E">
              <w:rPr>
                <w:rFonts w:ascii="Times New Roman" w:hAnsi="Times New Roman"/>
              </w:rPr>
              <w:t xml:space="preserve"> и (или) иные лица, когда они действуют от имени управляющей компании или от своего имени, но за ее счет</w:t>
            </w:r>
            <w:r w:rsidR="00A217AD" w:rsidRPr="006E0A7E">
              <w:rPr>
                <w:rFonts w:ascii="Times New Roman" w:hAnsi="Times New Roman"/>
              </w:rPr>
              <w:t>;</w:t>
            </w:r>
          </w:p>
          <w:p w:rsidR="00D23968" w:rsidRPr="006E0A7E" w:rsidRDefault="00D23968" w:rsidP="00510E0B">
            <w:pPr>
              <w:pStyle w:val="a5"/>
              <w:numPr>
                <w:ilvl w:val="1"/>
                <w:numId w:val="30"/>
              </w:numPr>
              <w:spacing w:after="0" w:line="240" w:lineRule="auto"/>
              <w:ind w:left="1310"/>
              <w:jc w:val="both"/>
              <w:rPr>
                <w:rFonts w:ascii="Times New Roman" w:hAnsi="Times New Roman"/>
              </w:rPr>
            </w:pPr>
            <w:r w:rsidRPr="006E0A7E">
              <w:rPr>
                <w:rFonts w:ascii="Times New Roman" w:hAnsi="Times New Roman"/>
              </w:rPr>
              <w:t>Юридические лица, акционер</w:t>
            </w:r>
            <w:r w:rsidR="00A217AD" w:rsidRPr="006E0A7E">
              <w:rPr>
                <w:rFonts w:ascii="Times New Roman" w:hAnsi="Times New Roman"/>
              </w:rPr>
              <w:t>ами</w:t>
            </w:r>
            <w:r w:rsidRPr="006E0A7E">
              <w:rPr>
                <w:rFonts w:ascii="Times New Roman" w:hAnsi="Times New Roman"/>
              </w:rPr>
              <w:t>, участник</w:t>
            </w:r>
            <w:r w:rsidR="00A217AD" w:rsidRPr="006E0A7E">
              <w:rPr>
                <w:rFonts w:ascii="Times New Roman" w:hAnsi="Times New Roman"/>
              </w:rPr>
              <w:t>ами</w:t>
            </w:r>
            <w:r w:rsidRPr="006E0A7E">
              <w:rPr>
                <w:rFonts w:ascii="Times New Roman" w:hAnsi="Times New Roman"/>
              </w:rPr>
              <w:t xml:space="preserve">, </w:t>
            </w:r>
            <w:proofErr w:type="spellStart"/>
            <w:r w:rsidRPr="006E0A7E">
              <w:rPr>
                <w:rFonts w:ascii="Times New Roman" w:hAnsi="Times New Roman"/>
              </w:rPr>
              <w:t>выгодоприобретател</w:t>
            </w:r>
            <w:r w:rsidR="00A217AD" w:rsidRPr="006E0A7E">
              <w:rPr>
                <w:rFonts w:ascii="Times New Roman" w:hAnsi="Times New Roman"/>
              </w:rPr>
              <w:t>ями</w:t>
            </w:r>
            <w:proofErr w:type="spellEnd"/>
            <w:r w:rsidRPr="006E0A7E">
              <w:rPr>
                <w:rFonts w:ascii="Times New Roman" w:hAnsi="Times New Roman"/>
              </w:rPr>
              <w:t xml:space="preserve">, </w:t>
            </w:r>
            <w:proofErr w:type="spellStart"/>
            <w:r w:rsidRPr="006E0A7E">
              <w:rPr>
                <w:rFonts w:ascii="Times New Roman" w:hAnsi="Times New Roman"/>
              </w:rPr>
              <w:t>бенефициарны</w:t>
            </w:r>
            <w:r w:rsidR="00A217AD" w:rsidRPr="006E0A7E">
              <w:rPr>
                <w:rFonts w:ascii="Times New Roman" w:hAnsi="Times New Roman"/>
              </w:rPr>
              <w:t>ми</w:t>
            </w:r>
            <w:proofErr w:type="spellEnd"/>
            <w:r w:rsidRPr="006E0A7E">
              <w:rPr>
                <w:rFonts w:ascii="Times New Roman" w:hAnsi="Times New Roman"/>
              </w:rPr>
              <w:t xml:space="preserve"> владельц</w:t>
            </w:r>
            <w:r w:rsidR="00A217AD" w:rsidRPr="006E0A7E">
              <w:rPr>
                <w:rFonts w:ascii="Times New Roman" w:hAnsi="Times New Roman"/>
              </w:rPr>
              <w:t>ами</w:t>
            </w:r>
            <w:r w:rsidRPr="006E0A7E">
              <w:rPr>
                <w:rFonts w:ascii="Times New Roman" w:hAnsi="Times New Roman"/>
              </w:rPr>
              <w:t xml:space="preserve"> или контролирующи</w:t>
            </w:r>
            <w:r w:rsidR="00A217AD" w:rsidRPr="006E0A7E">
              <w:rPr>
                <w:rFonts w:ascii="Times New Roman" w:hAnsi="Times New Roman"/>
              </w:rPr>
              <w:t>ми</w:t>
            </w:r>
            <w:r w:rsidRPr="006E0A7E">
              <w:rPr>
                <w:rFonts w:ascii="Times New Roman" w:hAnsi="Times New Roman"/>
              </w:rPr>
              <w:t xml:space="preserve"> лиц</w:t>
            </w:r>
            <w:r w:rsidR="00A217AD" w:rsidRPr="006E0A7E">
              <w:rPr>
                <w:rFonts w:ascii="Times New Roman" w:hAnsi="Times New Roman"/>
              </w:rPr>
              <w:t>ами</w:t>
            </w:r>
            <w:r w:rsidRPr="006E0A7E">
              <w:rPr>
                <w:rFonts w:ascii="Times New Roman" w:hAnsi="Times New Roman"/>
              </w:rPr>
              <w:t xml:space="preserve"> которых являются лица, указанные в </w:t>
            </w:r>
            <w:r w:rsidR="009C66D4" w:rsidRPr="006E0A7E">
              <w:rPr>
                <w:rFonts w:ascii="Times New Roman" w:hAnsi="Times New Roman"/>
              </w:rPr>
              <w:t>под</w:t>
            </w:r>
            <w:r w:rsidRPr="006E0A7E">
              <w:rPr>
                <w:rFonts w:ascii="Times New Roman" w:hAnsi="Times New Roman"/>
              </w:rPr>
              <w:t xml:space="preserve">пунктах (а) и (б) </w:t>
            </w:r>
            <w:r w:rsidR="009C66D4" w:rsidRPr="006E0A7E">
              <w:rPr>
                <w:rFonts w:ascii="Times New Roman" w:hAnsi="Times New Roman"/>
              </w:rPr>
              <w:t xml:space="preserve">пункта (1) </w:t>
            </w:r>
            <w:r w:rsidRPr="006E0A7E">
              <w:rPr>
                <w:rFonts w:ascii="Times New Roman" w:hAnsi="Times New Roman"/>
              </w:rPr>
              <w:t>стандарта С.</w:t>
            </w:r>
            <w:r w:rsidR="006958F3" w:rsidRPr="006E0A7E">
              <w:rPr>
                <w:rFonts w:ascii="Times New Roman" w:hAnsi="Times New Roman"/>
              </w:rPr>
              <w:t>1</w:t>
            </w:r>
            <w:r w:rsidRPr="006E0A7E">
              <w:rPr>
                <w:rFonts w:ascii="Times New Roman" w:hAnsi="Times New Roman"/>
              </w:rPr>
              <w:t>.4.</w:t>
            </w:r>
          </w:p>
          <w:p w:rsidR="00D23968" w:rsidRPr="006E0A7E" w:rsidRDefault="009C66D4" w:rsidP="00510E0B">
            <w:pPr>
              <w:pStyle w:val="a5"/>
              <w:numPr>
                <w:ilvl w:val="1"/>
                <w:numId w:val="29"/>
              </w:numPr>
              <w:spacing w:after="0" w:line="240" w:lineRule="auto"/>
              <w:jc w:val="both"/>
              <w:rPr>
                <w:rFonts w:ascii="Times New Roman" w:hAnsi="Times New Roman"/>
              </w:rPr>
            </w:pPr>
            <w:r w:rsidRPr="006E0A7E">
              <w:rPr>
                <w:rFonts w:ascii="Times New Roman" w:hAnsi="Times New Roman"/>
              </w:rPr>
              <w:t xml:space="preserve">Пункт (1) </w:t>
            </w:r>
            <w:r w:rsidR="00D23968" w:rsidRPr="006E0A7E">
              <w:rPr>
                <w:rFonts w:ascii="Times New Roman" w:hAnsi="Times New Roman"/>
              </w:rPr>
              <w:t>Стандарт</w:t>
            </w:r>
            <w:r w:rsidRPr="006E0A7E">
              <w:rPr>
                <w:rFonts w:ascii="Times New Roman" w:hAnsi="Times New Roman"/>
              </w:rPr>
              <w:t>а</w:t>
            </w:r>
            <w:r w:rsidR="00D23968" w:rsidRPr="006E0A7E">
              <w:rPr>
                <w:rFonts w:ascii="Times New Roman" w:hAnsi="Times New Roman"/>
              </w:rPr>
              <w:t xml:space="preserve"> С.</w:t>
            </w:r>
            <w:r w:rsidR="006958F3" w:rsidRPr="006E0A7E">
              <w:rPr>
                <w:rFonts w:ascii="Times New Roman" w:hAnsi="Times New Roman"/>
              </w:rPr>
              <w:t>1</w:t>
            </w:r>
            <w:r w:rsidR="00D23968" w:rsidRPr="006E0A7E">
              <w:rPr>
                <w:rFonts w:ascii="Times New Roman" w:hAnsi="Times New Roman"/>
              </w:rPr>
              <w:t>.4. не применяется:</w:t>
            </w:r>
          </w:p>
          <w:p w:rsidR="00D23968" w:rsidRPr="006E0A7E" w:rsidRDefault="00E61B58" w:rsidP="00510E0B">
            <w:pPr>
              <w:pStyle w:val="a5"/>
              <w:numPr>
                <w:ilvl w:val="2"/>
                <w:numId w:val="31"/>
              </w:numPr>
              <w:spacing w:after="0" w:line="240" w:lineRule="auto"/>
              <w:ind w:left="1310" w:hanging="284"/>
              <w:jc w:val="both"/>
              <w:rPr>
                <w:rFonts w:ascii="Times New Roman" w:hAnsi="Times New Roman"/>
              </w:rPr>
            </w:pPr>
            <w:r w:rsidRPr="006E0A7E">
              <w:rPr>
                <w:rFonts w:ascii="Times New Roman" w:hAnsi="Times New Roman"/>
              </w:rPr>
              <w:lastRenderedPageBreak/>
              <w:t xml:space="preserve">если </w:t>
            </w:r>
            <w:r w:rsidR="00D23968" w:rsidRPr="006E0A7E">
              <w:rPr>
                <w:rFonts w:ascii="Times New Roman" w:hAnsi="Times New Roman"/>
              </w:rPr>
              <w:t>сделка заключается на организованных торгах;</w:t>
            </w:r>
          </w:p>
          <w:p w:rsidR="004C57B0" w:rsidRPr="006E0A7E" w:rsidRDefault="00E40575" w:rsidP="00510E0B">
            <w:pPr>
              <w:pStyle w:val="a5"/>
              <w:numPr>
                <w:ilvl w:val="2"/>
                <w:numId w:val="31"/>
              </w:numPr>
              <w:spacing w:after="0" w:line="240" w:lineRule="auto"/>
              <w:ind w:left="1310" w:hanging="284"/>
              <w:jc w:val="both"/>
              <w:rPr>
                <w:rFonts w:ascii="Times New Roman" w:hAnsi="Times New Roman"/>
              </w:rPr>
            </w:pPr>
            <w:r w:rsidRPr="006E0A7E">
              <w:rPr>
                <w:rFonts w:ascii="Times New Roman" w:hAnsi="Times New Roman"/>
              </w:rPr>
              <w:t>при совершении сделки по приобретению инвестиционных паев</w:t>
            </w:r>
            <w:r w:rsidR="00725C87" w:rsidRPr="006E0A7E">
              <w:rPr>
                <w:rFonts w:ascii="Times New Roman" w:hAnsi="Times New Roman"/>
              </w:rPr>
              <w:t xml:space="preserve"> паевого инвестиционного фонда, находящегося в доверительном управлении этой управляющей компании</w:t>
            </w:r>
            <w:r w:rsidR="004C57B0" w:rsidRPr="006E0A7E">
              <w:rPr>
                <w:rFonts w:ascii="Times New Roman" w:hAnsi="Times New Roman"/>
              </w:rPr>
              <w:t>;</w:t>
            </w:r>
          </w:p>
          <w:p w:rsidR="000853CB" w:rsidRPr="006E0A7E" w:rsidRDefault="004C57B0" w:rsidP="00510E0B">
            <w:pPr>
              <w:pStyle w:val="a5"/>
              <w:numPr>
                <w:ilvl w:val="2"/>
                <w:numId w:val="31"/>
              </w:numPr>
              <w:spacing w:after="0" w:line="240" w:lineRule="auto"/>
              <w:ind w:left="1310" w:hanging="284"/>
              <w:jc w:val="both"/>
              <w:rPr>
                <w:rFonts w:ascii="Times New Roman" w:hAnsi="Times New Roman"/>
              </w:rPr>
            </w:pPr>
            <w:r w:rsidRPr="006E0A7E">
              <w:rPr>
                <w:rFonts w:ascii="Times New Roman" w:hAnsi="Times New Roman"/>
              </w:rPr>
              <w:t>сделка заключается с имуществом, составляющим паевой инвестиционный фонд, предназначенный для квалифицированных инвесторов</w:t>
            </w:r>
            <w:r w:rsidR="00E40575" w:rsidRPr="006E0A7E">
              <w:rPr>
                <w:rFonts w:ascii="Times New Roman" w:hAnsi="Times New Roman"/>
              </w:rPr>
              <w:t>.</w:t>
            </w:r>
          </w:p>
          <w:p w:rsidR="004348F6" w:rsidRPr="004B2E57" w:rsidRDefault="00D23968" w:rsidP="004B2E57">
            <w:pPr>
              <w:pStyle w:val="a5"/>
              <w:numPr>
                <w:ilvl w:val="1"/>
                <w:numId w:val="29"/>
              </w:numPr>
              <w:spacing w:after="0" w:line="240" w:lineRule="auto"/>
              <w:jc w:val="both"/>
              <w:rPr>
                <w:rFonts w:ascii="Times New Roman" w:hAnsi="Times New Roman"/>
              </w:rPr>
            </w:pPr>
            <w:r w:rsidRPr="006E0A7E">
              <w:rPr>
                <w:rFonts w:ascii="Times New Roman" w:hAnsi="Times New Roman"/>
              </w:rPr>
              <w:t>В случае</w:t>
            </w:r>
            <w:proofErr w:type="gramStart"/>
            <w:r w:rsidRPr="006E0A7E">
              <w:rPr>
                <w:rFonts w:ascii="Times New Roman" w:hAnsi="Times New Roman"/>
              </w:rPr>
              <w:t>,</w:t>
            </w:r>
            <w:proofErr w:type="gramEnd"/>
            <w:r w:rsidRPr="006E0A7E">
              <w:rPr>
                <w:rFonts w:ascii="Times New Roman" w:hAnsi="Times New Roman"/>
              </w:rPr>
              <w:t xml:space="preserve"> если члену НАУФОР станет известно о заключении сделки, содержащей признаки конфликта интересов, </w:t>
            </w:r>
            <w:r w:rsidR="00D518F6" w:rsidRPr="006E0A7E">
              <w:rPr>
                <w:rFonts w:ascii="Times New Roman" w:hAnsi="Times New Roman"/>
              </w:rPr>
              <w:t xml:space="preserve">который может привести к нанесению ущерба владельцу инвестиционных паев, </w:t>
            </w:r>
            <w:r w:rsidRPr="006E0A7E">
              <w:rPr>
                <w:rFonts w:ascii="Times New Roman" w:hAnsi="Times New Roman"/>
              </w:rPr>
              <w:t xml:space="preserve">член НАУФОР предпринимает все необходимые действия </w:t>
            </w:r>
            <w:r w:rsidR="00E40575" w:rsidRPr="006E0A7E">
              <w:rPr>
                <w:rFonts w:ascii="Times New Roman" w:hAnsi="Times New Roman"/>
              </w:rPr>
              <w:t>урегулированию конфликта</w:t>
            </w:r>
            <w:r w:rsidR="00E001C3" w:rsidRPr="006E0A7E">
              <w:rPr>
                <w:rFonts w:ascii="Times New Roman" w:hAnsi="Times New Roman"/>
              </w:rPr>
              <w:t xml:space="preserve"> интересов</w:t>
            </w:r>
            <w:r w:rsidR="00E40575" w:rsidRPr="006E0A7E">
              <w:rPr>
                <w:rFonts w:ascii="Times New Roman" w:hAnsi="Times New Roman"/>
              </w:rPr>
              <w:t xml:space="preserve"> и выбору приемлемых процедур устранения конфликта интересов в зависимости от характера конфликта </w:t>
            </w:r>
            <w:r w:rsidR="00E001C3" w:rsidRPr="006E0A7E">
              <w:rPr>
                <w:rFonts w:ascii="Times New Roman" w:hAnsi="Times New Roman"/>
              </w:rPr>
              <w:t xml:space="preserve">интересов (незамедлительное информирование клиента с дальнейшим получением согласия на сделку или принятием необходимых действий </w:t>
            </w:r>
            <w:r w:rsidR="00E40575" w:rsidRPr="006E0A7E">
              <w:rPr>
                <w:rFonts w:ascii="Times New Roman" w:hAnsi="Times New Roman"/>
              </w:rPr>
              <w:t>по прекращению (</w:t>
            </w:r>
            <w:proofErr w:type="gramStart"/>
            <w:r w:rsidR="00E40575" w:rsidRPr="006E0A7E">
              <w:rPr>
                <w:rFonts w:ascii="Times New Roman" w:hAnsi="Times New Roman"/>
              </w:rPr>
              <w:t>расторжению) договора, заключенного в нарушение стандарта С.1.4.  и возмещению причиненных владельцам инвестиционных паев  убытков в соответствии с действующим законодательством РФ</w:t>
            </w:r>
            <w:r w:rsidR="00E001C3" w:rsidRPr="006E0A7E">
              <w:rPr>
                <w:rFonts w:ascii="Times New Roman" w:hAnsi="Times New Roman"/>
              </w:rPr>
              <w:t>)</w:t>
            </w:r>
            <w:r w:rsidR="00E40575" w:rsidRPr="006E0A7E">
              <w:rPr>
                <w:rFonts w:ascii="Times New Roman" w:hAnsi="Times New Roman"/>
              </w:rPr>
              <w:t>.</w:t>
            </w:r>
            <w:proofErr w:type="gramEnd"/>
          </w:p>
        </w:tc>
      </w:tr>
      <w:tr w:rsidR="006D0A02" w:rsidRPr="006E0A7E" w:rsidTr="0003723E">
        <w:tc>
          <w:tcPr>
            <w:tcW w:w="768" w:type="dxa"/>
            <w:tcBorders>
              <w:top w:val="single" w:sz="12" w:space="0" w:color="000000"/>
              <w:bottom w:val="single" w:sz="12" w:space="0" w:color="000000"/>
            </w:tcBorders>
          </w:tcPr>
          <w:p w:rsidR="006D0A02" w:rsidRPr="006E0A7E" w:rsidRDefault="006D0A02" w:rsidP="00B90959">
            <w:pPr>
              <w:spacing w:line="240" w:lineRule="auto"/>
              <w:jc w:val="both"/>
              <w:rPr>
                <w:rFonts w:ascii="Times New Roman" w:hAnsi="Times New Roman"/>
                <w:i/>
              </w:rPr>
            </w:pPr>
            <w:r w:rsidRPr="006E0A7E">
              <w:rPr>
                <w:rFonts w:ascii="Times New Roman" w:hAnsi="Times New Roman"/>
                <w:i/>
              </w:rPr>
              <w:lastRenderedPageBreak/>
              <w:t>С.</w:t>
            </w:r>
            <w:r w:rsidR="006958F3" w:rsidRPr="006E0A7E">
              <w:rPr>
                <w:rFonts w:ascii="Times New Roman" w:hAnsi="Times New Roman"/>
                <w:i/>
              </w:rPr>
              <w:t>1</w:t>
            </w:r>
            <w:r w:rsidRPr="006E0A7E">
              <w:rPr>
                <w:rFonts w:ascii="Times New Roman" w:hAnsi="Times New Roman"/>
                <w:i/>
              </w:rPr>
              <w:t>.</w:t>
            </w:r>
            <w:r w:rsidR="00B90959" w:rsidRPr="006E0A7E">
              <w:rPr>
                <w:rFonts w:ascii="Times New Roman" w:hAnsi="Times New Roman"/>
                <w:i/>
              </w:rPr>
              <w:t>5</w:t>
            </w:r>
          </w:p>
        </w:tc>
        <w:tc>
          <w:tcPr>
            <w:tcW w:w="1750" w:type="dxa"/>
            <w:tcBorders>
              <w:top w:val="single" w:sz="12" w:space="0" w:color="000000"/>
              <w:bottom w:val="single" w:sz="12" w:space="0" w:color="000000"/>
            </w:tcBorders>
          </w:tcPr>
          <w:p w:rsidR="006D0A02" w:rsidRPr="006E0A7E" w:rsidRDefault="003040B5" w:rsidP="00DC0D6A">
            <w:pPr>
              <w:spacing w:line="240" w:lineRule="auto"/>
              <w:rPr>
                <w:rFonts w:ascii="Times New Roman" w:hAnsi="Times New Roman"/>
                <w:i/>
              </w:rPr>
            </w:pPr>
            <w:r w:rsidRPr="006E0A7E">
              <w:rPr>
                <w:rFonts w:ascii="Times New Roman" w:hAnsi="Times New Roman"/>
                <w:i/>
              </w:rPr>
              <w:t>Стандарт</w:t>
            </w:r>
          </w:p>
        </w:tc>
        <w:tc>
          <w:tcPr>
            <w:tcW w:w="6945" w:type="dxa"/>
            <w:tcBorders>
              <w:top w:val="single" w:sz="12" w:space="0" w:color="000000"/>
              <w:bottom w:val="single" w:sz="12" w:space="0" w:color="000000"/>
            </w:tcBorders>
          </w:tcPr>
          <w:p w:rsidR="005D6DCF" w:rsidRPr="004B2E57" w:rsidRDefault="003040B5" w:rsidP="004B2E57">
            <w:pPr>
              <w:spacing w:line="240" w:lineRule="auto"/>
              <w:ind w:left="317"/>
              <w:jc w:val="both"/>
              <w:rPr>
                <w:rFonts w:ascii="Times New Roman" w:eastAsia="Times New Roman" w:hAnsi="Times New Roman"/>
                <w:bCs/>
                <w:color w:val="333333"/>
                <w:lang w:eastAsia="ru-RU"/>
              </w:rPr>
            </w:pPr>
            <w:r w:rsidRPr="006E0A7E">
              <w:rPr>
                <w:rFonts w:ascii="Times New Roman" w:hAnsi="Times New Roman"/>
              </w:rPr>
              <w:t xml:space="preserve">Член НАУФОР </w:t>
            </w:r>
            <w:r w:rsidR="00E40575" w:rsidRPr="006E0A7E">
              <w:rPr>
                <w:rFonts w:ascii="Times New Roman" w:hAnsi="Times New Roman"/>
              </w:rPr>
              <w:t>раскрывает на своем официальном сайте в сети Интернет информацию о совмещении деятельности по доверительному управлению паевыми инвестиционными фондами и деятельности по управлени</w:t>
            </w:r>
            <w:r w:rsidR="00E61B58" w:rsidRPr="006E0A7E">
              <w:rPr>
                <w:rFonts w:ascii="Times New Roman" w:hAnsi="Times New Roman"/>
              </w:rPr>
              <w:t>ю</w:t>
            </w:r>
            <w:r w:rsidR="00E40575" w:rsidRPr="006E0A7E">
              <w:rPr>
                <w:rFonts w:ascii="Times New Roman" w:hAnsi="Times New Roman"/>
              </w:rPr>
              <w:t xml:space="preserve"> ценными бумагами либо об отсутствии указанного совмещения,</w:t>
            </w:r>
            <w:r w:rsidR="001B61B3" w:rsidRPr="006E0A7E">
              <w:rPr>
                <w:rFonts w:ascii="Times New Roman" w:hAnsi="Times New Roman"/>
              </w:rPr>
              <w:t xml:space="preserve"> а также</w:t>
            </w:r>
            <w:r w:rsidR="00E40575" w:rsidRPr="006E0A7E">
              <w:rPr>
                <w:rFonts w:ascii="Times New Roman" w:hAnsi="Times New Roman"/>
              </w:rPr>
              <w:t xml:space="preserve"> </w:t>
            </w:r>
            <w:r w:rsidR="001B61B3" w:rsidRPr="006E0A7E">
              <w:rPr>
                <w:rFonts w:ascii="Times New Roman" w:hAnsi="Times New Roman"/>
              </w:rPr>
              <w:t>о существовании риска возникновения конфликта интересов</w:t>
            </w:r>
            <w:r w:rsidR="001B61B3" w:rsidRPr="006E0A7E">
              <w:rPr>
                <w:rFonts w:ascii="Times New Roman" w:hAnsi="Times New Roman"/>
                <w:b/>
              </w:rPr>
              <w:t xml:space="preserve"> </w:t>
            </w:r>
            <w:r w:rsidR="00E40575" w:rsidRPr="006E0A7E">
              <w:rPr>
                <w:rFonts w:ascii="Times New Roman" w:hAnsi="Times New Roman"/>
              </w:rPr>
              <w:t>при указанном совмещении.</w:t>
            </w:r>
            <w:r w:rsidR="00E40575" w:rsidRPr="006E0A7E">
              <w:rPr>
                <w:rFonts w:ascii="Times New Roman" w:eastAsia="Times New Roman" w:hAnsi="Times New Roman"/>
                <w:bCs/>
                <w:color w:val="333333"/>
                <w:lang w:eastAsia="ru-RU"/>
              </w:rPr>
              <w:t xml:space="preserve"> </w:t>
            </w:r>
          </w:p>
        </w:tc>
      </w:tr>
      <w:tr w:rsidR="005C4818" w:rsidRPr="006E0A7E" w:rsidTr="0003723E">
        <w:tc>
          <w:tcPr>
            <w:tcW w:w="768" w:type="dxa"/>
            <w:tcBorders>
              <w:top w:val="single" w:sz="12" w:space="0" w:color="000000"/>
              <w:bottom w:val="single" w:sz="12" w:space="0" w:color="000000"/>
            </w:tcBorders>
          </w:tcPr>
          <w:p w:rsidR="005C4818" w:rsidRPr="006E0A7E" w:rsidRDefault="005C4818" w:rsidP="00B90959">
            <w:pPr>
              <w:spacing w:line="240" w:lineRule="auto"/>
              <w:jc w:val="both"/>
              <w:rPr>
                <w:rFonts w:ascii="Times New Roman" w:hAnsi="Times New Roman"/>
                <w:i/>
              </w:rPr>
            </w:pPr>
            <w:r w:rsidRPr="006E0A7E">
              <w:rPr>
                <w:rFonts w:ascii="Times New Roman" w:hAnsi="Times New Roman"/>
                <w:i/>
              </w:rPr>
              <w:t>С.</w:t>
            </w:r>
            <w:r w:rsidR="006958F3" w:rsidRPr="006E0A7E">
              <w:rPr>
                <w:rFonts w:ascii="Times New Roman" w:hAnsi="Times New Roman"/>
                <w:i/>
              </w:rPr>
              <w:t>1</w:t>
            </w:r>
            <w:r w:rsidRPr="006E0A7E">
              <w:rPr>
                <w:rFonts w:ascii="Times New Roman" w:hAnsi="Times New Roman"/>
                <w:i/>
              </w:rPr>
              <w:t>.</w:t>
            </w:r>
            <w:r w:rsidR="00B90959" w:rsidRPr="006E0A7E">
              <w:rPr>
                <w:rFonts w:ascii="Times New Roman" w:hAnsi="Times New Roman"/>
                <w:i/>
              </w:rPr>
              <w:t>6</w:t>
            </w:r>
          </w:p>
        </w:tc>
        <w:tc>
          <w:tcPr>
            <w:tcW w:w="1750" w:type="dxa"/>
            <w:tcBorders>
              <w:top w:val="single" w:sz="12" w:space="0" w:color="000000"/>
              <w:bottom w:val="single" w:sz="12" w:space="0" w:color="000000"/>
            </w:tcBorders>
          </w:tcPr>
          <w:p w:rsidR="005C4818" w:rsidRPr="006E0A7E" w:rsidRDefault="005C4818" w:rsidP="00DC0D6A">
            <w:pPr>
              <w:spacing w:line="240" w:lineRule="auto"/>
              <w:rPr>
                <w:rFonts w:ascii="Times New Roman" w:hAnsi="Times New Roman"/>
                <w:i/>
              </w:rPr>
            </w:pPr>
            <w:r w:rsidRPr="006E0A7E">
              <w:rPr>
                <w:rFonts w:ascii="Times New Roman" w:hAnsi="Times New Roman"/>
                <w:i/>
              </w:rPr>
              <w:t>Стандарт</w:t>
            </w:r>
          </w:p>
        </w:tc>
        <w:tc>
          <w:tcPr>
            <w:tcW w:w="6945" w:type="dxa"/>
            <w:tcBorders>
              <w:top w:val="single" w:sz="12" w:space="0" w:color="000000"/>
              <w:bottom w:val="single" w:sz="12" w:space="0" w:color="000000"/>
            </w:tcBorders>
          </w:tcPr>
          <w:p w:rsidR="005C4818" w:rsidRPr="006E0A7E" w:rsidRDefault="003676AE" w:rsidP="00510E0B">
            <w:pPr>
              <w:spacing w:line="240" w:lineRule="auto"/>
              <w:ind w:left="317"/>
              <w:jc w:val="both"/>
              <w:rPr>
                <w:rFonts w:ascii="Times New Roman" w:hAnsi="Times New Roman"/>
              </w:rPr>
            </w:pPr>
            <w:r w:rsidRPr="006E0A7E">
              <w:rPr>
                <w:rFonts w:ascii="Times New Roman" w:hAnsi="Times New Roman"/>
              </w:rPr>
              <w:t xml:space="preserve">Член НАУФОР создает систему </w:t>
            </w:r>
            <w:proofErr w:type="gramStart"/>
            <w:r w:rsidRPr="006E0A7E">
              <w:rPr>
                <w:rFonts w:ascii="Times New Roman" w:hAnsi="Times New Roman"/>
              </w:rPr>
              <w:t>контроля за</w:t>
            </w:r>
            <w:proofErr w:type="gramEnd"/>
            <w:r w:rsidRPr="006E0A7E">
              <w:rPr>
                <w:rFonts w:ascii="Times New Roman" w:hAnsi="Times New Roman"/>
              </w:rPr>
              <w:t xml:space="preserve"> исполнением установленных им</w:t>
            </w:r>
            <w:r w:rsidR="009C66D4" w:rsidRPr="006E0A7E">
              <w:rPr>
                <w:rFonts w:ascii="Times New Roman" w:hAnsi="Times New Roman"/>
              </w:rPr>
              <w:t xml:space="preserve"> мер</w:t>
            </w:r>
            <w:r w:rsidRPr="006E0A7E">
              <w:rPr>
                <w:rFonts w:ascii="Times New Roman" w:hAnsi="Times New Roman"/>
              </w:rPr>
              <w:t>, направленных на предотвращение возникновения конфликта интересов.</w:t>
            </w:r>
          </w:p>
        </w:tc>
      </w:tr>
      <w:tr w:rsidR="00D33805" w:rsidRPr="006E0A7E" w:rsidTr="0003723E">
        <w:tc>
          <w:tcPr>
            <w:tcW w:w="768" w:type="dxa"/>
            <w:tcBorders>
              <w:top w:val="single" w:sz="12" w:space="0" w:color="000000"/>
              <w:bottom w:val="single" w:sz="12" w:space="0" w:color="000000"/>
            </w:tcBorders>
          </w:tcPr>
          <w:p w:rsidR="00D33805" w:rsidRPr="006E0A7E" w:rsidRDefault="006958F3" w:rsidP="006958F3">
            <w:pPr>
              <w:spacing w:line="240" w:lineRule="auto"/>
              <w:jc w:val="both"/>
              <w:rPr>
                <w:rFonts w:ascii="Times New Roman" w:hAnsi="Times New Roman"/>
                <w:i/>
              </w:rPr>
            </w:pPr>
            <w:r w:rsidRPr="006E0A7E">
              <w:rPr>
                <w:rFonts w:ascii="Times New Roman" w:hAnsi="Times New Roman"/>
                <w:i/>
              </w:rPr>
              <w:t>С.1</w:t>
            </w:r>
            <w:r w:rsidR="00D33805" w:rsidRPr="006E0A7E">
              <w:rPr>
                <w:rFonts w:ascii="Times New Roman" w:hAnsi="Times New Roman"/>
                <w:i/>
              </w:rPr>
              <w:t>.</w:t>
            </w:r>
            <w:r w:rsidR="00B90959" w:rsidRPr="006E0A7E">
              <w:rPr>
                <w:rFonts w:ascii="Times New Roman" w:hAnsi="Times New Roman"/>
                <w:i/>
              </w:rPr>
              <w:t>7</w:t>
            </w:r>
          </w:p>
        </w:tc>
        <w:tc>
          <w:tcPr>
            <w:tcW w:w="1750" w:type="dxa"/>
            <w:tcBorders>
              <w:top w:val="single" w:sz="12" w:space="0" w:color="000000"/>
              <w:bottom w:val="single" w:sz="12" w:space="0" w:color="000000"/>
            </w:tcBorders>
          </w:tcPr>
          <w:p w:rsidR="00D33805" w:rsidRPr="006E0A7E" w:rsidRDefault="00D33805" w:rsidP="00DC0D6A">
            <w:pPr>
              <w:spacing w:line="240" w:lineRule="auto"/>
              <w:rPr>
                <w:rFonts w:ascii="Times New Roman" w:hAnsi="Times New Roman"/>
                <w:i/>
              </w:rPr>
            </w:pPr>
            <w:r w:rsidRPr="006E0A7E">
              <w:rPr>
                <w:rFonts w:ascii="Times New Roman" w:hAnsi="Times New Roman"/>
                <w:i/>
              </w:rPr>
              <w:t>Стандарт</w:t>
            </w:r>
          </w:p>
        </w:tc>
        <w:tc>
          <w:tcPr>
            <w:tcW w:w="6945" w:type="dxa"/>
            <w:tcBorders>
              <w:top w:val="single" w:sz="12" w:space="0" w:color="000000"/>
              <w:bottom w:val="single" w:sz="12" w:space="0" w:color="000000"/>
            </w:tcBorders>
          </w:tcPr>
          <w:p w:rsidR="00D33805" w:rsidRPr="006E0A7E" w:rsidRDefault="003676AE" w:rsidP="00510E0B">
            <w:pPr>
              <w:spacing w:line="240" w:lineRule="auto"/>
              <w:ind w:left="317"/>
              <w:jc w:val="both"/>
              <w:rPr>
                <w:rFonts w:ascii="Times New Roman" w:hAnsi="Times New Roman"/>
              </w:rPr>
            </w:pPr>
            <w:r w:rsidRPr="006E0A7E">
              <w:rPr>
                <w:rFonts w:ascii="Times New Roman" w:hAnsi="Times New Roman"/>
              </w:rPr>
              <w:t>Член НАУФОР утверждает внутренний документ, определяющий меры</w:t>
            </w:r>
            <w:r w:rsidR="00167911" w:rsidRPr="006E0A7E">
              <w:rPr>
                <w:rFonts w:ascii="Times New Roman" w:hAnsi="Times New Roman"/>
              </w:rPr>
              <w:t xml:space="preserve"> по </w:t>
            </w:r>
            <w:r w:rsidR="009C66D4" w:rsidRPr="006E0A7E">
              <w:rPr>
                <w:rFonts w:ascii="Times New Roman" w:hAnsi="Times New Roman"/>
                <w:iCs/>
              </w:rPr>
              <w:t>идентификации конфликта интересов и управлению конфликтом интересов, по предотвращению последствий</w:t>
            </w:r>
            <w:r w:rsidR="00167911" w:rsidRPr="006E0A7E">
              <w:rPr>
                <w:rFonts w:ascii="Times New Roman" w:hAnsi="Times New Roman"/>
              </w:rPr>
              <w:t xml:space="preserve"> конфликта интересов, а также </w:t>
            </w:r>
            <w:r w:rsidR="000376CF" w:rsidRPr="006E0A7E">
              <w:rPr>
                <w:rFonts w:ascii="Times New Roman" w:hAnsi="Times New Roman"/>
              </w:rPr>
              <w:t>порядок их реализации</w:t>
            </w:r>
            <w:r w:rsidR="00167911" w:rsidRPr="006E0A7E">
              <w:rPr>
                <w:rFonts w:ascii="Times New Roman" w:hAnsi="Times New Roman"/>
              </w:rPr>
              <w:t>.</w:t>
            </w:r>
          </w:p>
        </w:tc>
      </w:tr>
    </w:tbl>
    <w:p w:rsidR="0003723E" w:rsidRPr="006E0A7E" w:rsidRDefault="0003723E" w:rsidP="00D70281">
      <w:pPr>
        <w:pStyle w:val="11"/>
        <w:rPr>
          <w:rFonts w:ascii="Times New Roman" w:hAnsi="Times New Roman"/>
          <w:sz w:val="22"/>
          <w:szCs w:val="22"/>
        </w:rPr>
        <w:sectPr w:rsidR="0003723E" w:rsidRPr="006E0A7E" w:rsidSect="00A3553D">
          <w:footerReference w:type="default" r:id="rId11"/>
          <w:footerReference w:type="first" r:id="rId12"/>
          <w:footnotePr>
            <w:numFmt w:val="chicago"/>
          </w:footnotePr>
          <w:pgSz w:w="11906" w:h="16838"/>
          <w:pgMar w:top="1134" w:right="850" w:bottom="851" w:left="1701" w:header="708" w:footer="708" w:gutter="0"/>
          <w:cols w:space="708"/>
          <w:docGrid w:linePitch="360"/>
        </w:sectPr>
      </w:pPr>
    </w:p>
    <w:tbl>
      <w:tblPr>
        <w:tblW w:w="9322" w:type="dxa"/>
        <w:tblBorders>
          <w:insideH w:val="single" w:sz="12" w:space="0" w:color="000000"/>
        </w:tblBorders>
        <w:tblCellMar>
          <w:top w:w="113" w:type="dxa"/>
          <w:bottom w:w="113" w:type="dxa"/>
        </w:tblCellMar>
        <w:tblLook w:val="04A0"/>
      </w:tblPr>
      <w:tblGrid>
        <w:gridCol w:w="1000"/>
        <w:gridCol w:w="1685"/>
        <w:gridCol w:w="6637"/>
      </w:tblGrid>
      <w:tr w:rsidR="00452E5B" w:rsidRPr="006E0A7E" w:rsidTr="0003723E">
        <w:tc>
          <w:tcPr>
            <w:tcW w:w="9322" w:type="dxa"/>
            <w:gridSpan w:val="3"/>
            <w:shd w:val="clear" w:color="auto" w:fill="auto"/>
          </w:tcPr>
          <w:p w:rsidR="000D248B" w:rsidRPr="006E0A7E" w:rsidRDefault="00A3252F" w:rsidP="00C854F4">
            <w:pPr>
              <w:pStyle w:val="11"/>
              <w:spacing w:before="120"/>
              <w:rPr>
                <w:rFonts w:ascii="Times New Roman" w:hAnsi="Times New Roman"/>
                <w:color w:val="auto"/>
                <w:sz w:val="22"/>
                <w:szCs w:val="22"/>
              </w:rPr>
            </w:pPr>
            <w:r w:rsidRPr="006E0A7E">
              <w:rPr>
                <w:rFonts w:ascii="Times New Roman" w:hAnsi="Times New Roman"/>
                <w:sz w:val="22"/>
                <w:szCs w:val="22"/>
              </w:rPr>
              <w:lastRenderedPageBreak/>
              <w:br w:type="page"/>
            </w:r>
            <w:bookmarkStart w:id="0" w:name="_Toc392835231"/>
            <w:r w:rsidR="006958F3" w:rsidRPr="006E0A7E">
              <w:rPr>
                <w:rFonts w:ascii="Times New Roman" w:hAnsi="Times New Roman"/>
                <w:color w:val="auto"/>
                <w:sz w:val="22"/>
                <w:szCs w:val="22"/>
              </w:rPr>
              <w:t>2</w:t>
            </w:r>
            <w:r w:rsidR="007B4817" w:rsidRPr="006E0A7E">
              <w:rPr>
                <w:rFonts w:ascii="Times New Roman" w:hAnsi="Times New Roman"/>
                <w:color w:val="auto"/>
                <w:sz w:val="22"/>
                <w:szCs w:val="22"/>
              </w:rPr>
              <w:t>.</w:t>
            </w:r>
            <w:r w:rsidR="001039FB" w:rsidRPr="006E0A7E">
              <w:rPr>
                <w:rFonts w:ascii="Times New Roman" w:hAnsi="Times New Roman"/>
                <w:color w:val="auto"/>
                <w:sz w:val="22"/>
                <w:szCs w:val="22"/>
              </w:rPr>
              <w:t xml:space="preserve"> </w:t>
            </w:r>
            <w:bookmarkEnd w:id="0"/>
            <w:r w:rsidR="00362809" w:rsidRPr="006E0A7E">
              <w:rPr>
                <w:rFonts w:ascii="Times New Roman" w:hAnsi="Times New Roman"/>
                <w:color w:val="auto"/>
                <w:sz w:val="22"/>
                <w:szCs w:val="22"/>
              </w:rPr>
              <w:t>Стандарт названия паевого инвестиционного фонда</w:t>
            </w:r>
          </w:p>
        </w:tc>
      </w:tr>
      <w:tr w:rsidR="00452E5B" w:rsidRPr="006E0A7E" w:rsidTr="0028312A">
        <w:tc>
          <w:tcPr>
            <w:tcW w:w="1000" w:type="dxa"/>
            <w:shd w:val="clear" w:color="auto" w:fill="auto"/>
          </w:tcPr>
          <w:p w:rsidR="00452E5B" w:rsidRPr="006E0A7E" w:rsidRDefault="001039FB" w:rsidP="006958F3">
            <w:pPr>
              <w:spacing w:line="240" w:lineRule="auto"/>
              <w:jc w:val="both"/>
              <w:rPr>
                <w:rFonts w:ascii="Times New Roman" w:hAnsi="Times New Roman"/>
                <w:i/>
              </w:rPr>
            </w:pPr>
            <w:r w:rsidRPr="006E0A7E">
              <w:rPr>
                <w:rFonts w:ascii="Times New Roman" w:hAnsi="Times New Roman"/>
                <w:i/>
              </w:rPr>
              <w:t>С.</w:t>
            </w:r>
            <w:r w:rsidR="006958F3" w:rsidRPr="006E0A7E">
              <w:rPr>
                <w:rFonts w:ascii="Times New Roman" w:hAnsi="Times New Roman"/>
                <w:i/>
              </w:rPr>
              <w:t>2</w:t>
            </w:r>
            <w:r w:rsidRPr="006E0A7E">
              <w:rPr>
                <w:rFonts w:ascii="Times New Roman" w:hAnsi="Times New Roman"/>
                <w:i/>
              </w:rPr>
              <w:t>.1</w:t>
            </w:r>
          </w:p>
        </w:tc>
        <w:tc>
          <w:tcPr>
            <w:tcW w:w="1685" w:type="dxa"/>
            <w:shd w:val="clear" w:color="auto" w:fill="auto"/>
          </w:tcPr>
          <w:p w:rsidR="00452E5B" w:rsidRPr="006E0A7E" w:rsidRDefault="00452E5B" w:rsidP="00DC0D6A">
            <w:pPr>
              <w:spacing w:line="240" w:lineRule="auto"/>
              <w:rPr>
                <w:rFonts w:ascii="Times New Roman" w:hAnsi="Times New Roman"/>
                <w:i/>
              </w:rPr>
            </w:pPr>
            <w:r w:rsidRPr="006E0A7E">
              <w:rPr>
                <w:rFonts w:ascii="Times New Roman" w:hAnsi="Times New Roman"/>
                <w:i/>
              </w:rPr>
              <w:t>Стандарт</w:t>
            </w:r>
          </w:p>
        </w:tc>
        <w:tc>
          <w:tcPr>
            <w:tcW w:w="6637" w:type="dxa"/>
            <w:shd w:val="clear" w:color="auto" w:fill="auto"/>
          </w:tcPr>
          <w:p w:rsidR="001564CD" w:rsidRPr="006E0A7E" w:rsidRDefault="000257D0" w:rsidP="000257D0">
            <w:pPr>
              <w:pStyle w:val="a5"/>
              <w:numPr>
                <w:ilvl w:val="1"/>
                <w:numId w:val="32"/>
              </w:numPr>
              <w:spacing w:after="0" w:line="240" w:lineRule="auto"/>
              <w:jc w:val="both"/>
              <w:rPr>
                <w:rFonts w:ascii="Times New Roman" w:hAnsi="Times New Roman"/>
              </w:rPr>
            </w:pPr>
            <w:r w:rsidRPr="006E0A7E">
              <w:rPr>
                <w:rFonts w:ascii="Times New Roman" w:hAnsi="Times New Roman"/>
              </w:rPr>
              <w:t>Н</w:t>
            </w:r>
            <w:r w:rsidR="00362809" w:rsidRPr="006E0A7E">
              <w:rPr>
                <w:rFonts w:ascii="Times New Roman" w:hAnsi="Times New Roman"/>
              </w:rPr>
              <w:t>азвани</w:t>
            </w:r>
            <w:r w:rsidRPr="006E0A7E">
              <w:rPr>
                <w:rFonts w:ascii="Times New Roman" w:hAnsi="Times New Roman"/>
              </w:rPr>
              <w:t>е</w:t>
            </w:r>
            <w:r w:rsidR="00362809" w:rsidRPr="006E0A7E">
              <w:rPr>
                <w:rFonts w:ascii="Times New Roman" w:hAnsi="Times New Roman"/>
              </w:rPr>
              <w:t xml:space="preserve"> паевог</w:t>
            </w:r>
            <w:r w:rsidRPr="006E0A7E">
              <w:rPr>
                <w:rFonts w:ascii="Times New Roman" w:hAnsi="Times New Roman"/>
              </w:rPr>
              <w:t>о инвестиционного фонда не долж</w:t>
            </w:r>
            <w:r w:rsidR="00362809" w:rsidRPr="006E0A7E">
              <w:rPr>
                <w:rFonts w:ascii="Times New Roman" w:hAnsi="Times New Roman"/>
              </w:rPr>
              <w:t>н</w:t>
            </w:r>
            <w:r w:rsidRPr="006E0A7E">
              <w:rPr>
                <w:rFonts w:ascii="Times New Roman" w:hAnsi="Times New Roman"/>
              </w:rPr>
              <w:t>о</w:t>
            </w:r>
            <w:r w:rsidR="00362809" w:rsidRPr="006E0A7E">
              <w:rPr>
                <w:rFonts w:ascii="Times New Roman" w:hAnsi="Times New Roman"/>
              </w:rPr>
              <w:t xml:space="preserve"> </w:t>
            </w:r>
            <w:r w:rsidRPr="006E0A7E">
              <w:rPr>
                <w:rFonts w:ascii="Times New Roman" w:hAnsi="Times New Roman"/>
              </w:rPr>
              <w:t>содержать</w:t>
            </w:r>
            <w:r w:rsidR="00362809" w:rsidRPr="006E0A7E">
              <w:rPr>
                <w:rFonts w:ascii="Times New Roman" w:hAnsi="Times New Roman"/>
              </w:rPr>
              <w:t xml:space="preserve"> </w:t>
            </w:r>
            <w:r w:rsidR="00362809" w:rsidRPr="006E0A7E">
              <w:rPr>
                <w:rFonts w:ascii="Times New Roman" w:eastAsia="Times New Roman" w:hAnsi="Times New Roman"/>
                <w:lang w:eastAsia="ru-RU"/>
              </w:rPr>
              <w:t>недобросовестную, неэтичную, заведомо ложную или вводящую в заблуждение информацию.</w:t>
            </w:r>
          </w:p>
        </w:tc>
      </w:tr>
      <w:tr w:rsidR="00A819A0" w:rsidRPr="006E0A7E" w:rsidTr="0028312A">
        <w:tc>
          <w:tcPr>
            <w:tcW w:w="1000" w:type="dxa"/>
            <w:shd w:val="clear" w:color="auto" w:fill="auto"/>
          </w:tcPr>
          <w:p w:rsidR="00A819A0" w:rsidRPr="006E0A7E" w:rsidRDefault="00A819A0" w:rsidP="006958F3">
            <w:pPr>
              <w:spacing w:line="240" w:lineRule="auto"/>
              <w:jc w:val="both"/>
              <w:rPr>
                <w:rFonts w:ascii="Times New Roman" w:hAnsi="Times New Roman"/>
                <w:i/>
              </w:rPr>
            </w:pPr>
            <w:r w:rsidRPr="006E0A7E">
              <w:rPr>
                <w:rFonts w:ascii="Times New Roman" w:hAnsi="Times New Roman"/>
                <w:i/>
              </w:rPr>
              <w:t>С.</w:t>
            </w:r>
            <w:r w:rsidR="006958F3" w:rsidRPr="006E0A7E">
              <w:rPr>
                <w:rFonts w:ascii="Times New Roman" w:hAnsi="Times New Roman"/>
                <w:i/>
              </w:rPr>
              <w:t>2</w:t>
            </w:r>
            <w:r w:rsidRPr="006E0A7E">
              <w:rPr>
                <w:rFonts w:ascii="Times New Roman" w:hAnsi="Times New Roman"/>
                <w:i/>
              </w:rPr>
              <w:t>.</w:t>
            </w:r>
            <w:r w:rsidR="00D84A8F" w:rsidRPr="006E0A7E">
              <w:rPr>
                <w:rFonts w:ascii="Times New Roman" w:hAnsi="Times New Roman"/>
                <w:i/>
              </w:rPr>
              <w:t>2</w:t>
            </w:r>
          </w:p>
        </w:tc>
        <w:tc>
          <w:tcPr>
            <w:tcW w:w="1685" w:type="dxa"/>
            <w:shd w:val="clear" w:color="auto" w:fill="auto"/>
          </w:tcPr>
          <w:p w:rsidR="00A819A0" w:rsidRPr="006E0A7E" w:rsidRDefault="00A819A0" w:rsidP="00DC0D6A">
            <w:pPr>
              <w:spacing w:line="240" w:lineRule="auto"/>
              <w:rPr>
                <w:rFonts w:ascii="Times New Roman" w:hAnsi="Times New Roman"/>
                <w:i/>
              </w:rPr>
            </w:pPr>
            <w:r w:rsidRPr="006E0A7E">
              <w:rPr>
                <w:rFonts w:ascii="Times New Roman" w:hAnsi="Times New Roman"/>
                <w:i/>
              </w:rPr>
              <w:t>Стандарт</w:t>
            </w:r>
          </w:p>
        </w:tc>
        <w:tc>
          <w:tcPr>
            <w:tcW w:w="6637" w:type="dxa"/>
            <w:shd w:val="clear" w:color="auto" w:fill="auto"/>
          </w:tcPr>
          <w:p w:rsidR="00E54A21" w:rsidRPr="006E0A7E" w:rsidRDefault="00E54A21" w:rsidP="00C33703">
            <w:pPr>
              <w:pStyle w:val="a5"/>
              <w:numPr>
                <w:ilvl w:val="1"/>
                <w:numId w:val="28"/>
              </w:numPr>
              <w:spacing w:after="0" w:line="240" w:lineRule="auto"/>
              <w:jc w:val="both"/>
              <w:rPr>
                <w:rFonts w:ascii="Times New Roman" w:hAnsi="Times New Roman"/>
              </w:rPr>
            </w:pPr>
            <w:r w:rsidRPr="006E0A7E">
              <w:rPr>
                <w:rFonts w:ascii="Times New Roman" w:hAnsi="Times New Roman"/>
              </w:rPr>
              <w:t>Использование членом НАУФОР в названии  паевого инвестиционного фонда указания на конкретные активы возможно только при одновременном соблюдении следующих условий:</w:t>
            </w:r>
          </w:p>
          <w:p w:rsidR="00E54A21" w:rsidRPr="006E0A7E" w:rsidRDefault="00E54A21" w:rsidP="00C33703">
            <w:pPr>
              <w:pStyle w:val="a5"/>
              <w:numPr>
                <w:ilvl w:val="2"/>
                <w:numId w:val="28"/>
              </w:numPr>
              <w:spacing w:after="0" w:line="240" w:lineRule="auto"/>
              <w:jc w:val="both"/>
              <w:rPr>
                <w:rFonts w:ascii="Times New Roman" w:hAnsi="Times New Roman"/>
              </w:rPr>
            </w:pPr>
            <w:r w:rsidRPr="006E0A7E">
              <w:rPr>
                <w:rFonts w:ascii="Times New Roman" w:hAnsi="Times New Roman"/>
              </w:rPr>
              <w:t xml:space="preserve">В инвестиционной политике паевого инвестиционного фонда указаны эти </w:t>
            </w:r>
            <w:r w:rsidR="003E49C1" w:rsidRPr="006E0A7E">
              <w:rPr>
                <w:rFonts w:ascii="Times New Roman" w:hAnsi="Times New Roman"/>
              </w:rPr>
              <w:t xml:space="preserve"> </w:t>
            </w:r>
            <w:r w:rsidRPr="006E0A7E">
              <w:rPr>
                <w:rFonts w:ascii="Times New Roman" w:hAnsi="Times New Roman"/>
              </w:rPr>
              <w:t>активы как основное направление для осуществления инвестиций;</w:t>
            </w:r>
          </w:p>
          <w:p w:rsidR="00A819A0" w:rsidRPr="004B2E57" w:rsidRDefault="00E54A21" w:rsidP="004B2E57">
            <w:pPr>
              <w:pStyle w:val="a5"/>
              <w:numPr>
                <w:ilvl w:val="2"/>
                <w:numId w:val="28"/>
              </w:numPr>
              <w:spacing w:after="0" w:line="240" w:lineRule="auto"/>
              <w:jc w:val="both"/>
              <w:rPr>
                <w:rFonts w:ascii="Times New Roman" w:hAnsi="Times New Roman"/>
              </w:rPr>
            </w:pPr>
            <w:r w:rsidRPr="006E0A7E">
              <w:rPr>
                <w:rFonts w:ascii="Times New Roman" w:hAnsi="Times New Roman"/>
              </w:rPr>
              <w:t>Инвестиционной декларацией этого паевого инвестиционного фонда предусмотрено, что не менее 80% от общей стоимости активов буд</w:t>
            </w:r>
            <w:r w:rsidR="00E0083B" w:rsidRPr="006E0A7E">
              <w:rPr>
                <w:rFonts w:ascii="Times New Roman" w:hAnsi="Times New Roman"/>
              </w:rPr>
              <w:t>е</w:t>
            </w:r>
            <w:r w:rsidRPr="006E0A7E">
              <w:rPr>
                <w:rFonts w:ascii="Times New Roman" w:hAnsi="Times New Roman"/>
              </w:rPr>
              <w:t xml:space="preserve">т </w:t>
            </w:r>
            <w:r w:rsidR="00E0083B" w:rsidRPr="006E0A7E">
              <w:rPr>
                <w:rFonts w:ascii="Times New Roman" w:hAnsi="Times New Roman"/>
              </w:rPr>
              <w:t>приходит</w:t>
            </w:r>
            <w:r w:rsidR="00D112AE" w:rsidRPr="006E0A7E">
              <w:rPr>
                <w:rFonts w:ascii="Times New Roman" w:hAnsi="Times New Roman"/>
              </w:rPr>
              <w:t>ь</w:t>
            </w:r>
            <w:r w:rsidR="00E0083B" w:rsidRPr="006E0A7E">
              <w:rPr>
                <w:rFonts w:ascii="Times New Roman" w:hAnsi="Times New Roman"/>
              </w:rPr>
              <w:t>ся на стоимость этих активов</w:t>
            </w:r>
            <w:r w:rsidR="00E61B58" w:rsidRPr="006E0A7E">
              <w:rPr>
                <w:rFonts w:ascii="Times New Roman" w:hAnsi="Times New Roman"/>
              </w:rPr>
              <w:t xml:space="preserve">. </w:t>
            </w:r>
            <w:proofErr w:type="gramStart"/>
            <w:r w:rsidR="003E49C1" w:rsidRPr="006E0A7E">
              <w:rPr>
                <w:rFonts w:ascii="Times New Roman" w:hAnsi="Times New Roman"/>
              </w:rPr>
              <w:t>Для целей настоящего подпункта под «активами» понимаются как непосредственно сами эти активы, так и российские и иностранные депозитарные расписки, удостоверяющие права собственности на эти активы, производные финансовые инструменты, изменение стоимости которых зависит от изменения стоимости этих активов (в том числе изменения значения индекса, рассчитываемого исходя из стоимости этих активов), ценные бумаги инвестиционных фондов, в том числе иностранных инвестиционных фондов, если</w:t>
            </w:r>
            <w:proofErr w:type="gramEnd"/>
            <w:r w:rsidR="003E49C1" w:rsidRPr="006E0A7E">
              <w:rPr>
                <w:rFonts w:ascii="Times New Roman" w:hAnsi="Times New Roman"/>
              </w:rPr>
              <w:t xml:space="preserve"> документами, регулирующими деятельность такого фонда, в качестве инвестиционной цели такого фонда определено максимально точное следование изменения расчетной стоимости ценной бумаги такого фонда изменению значения индекса, рассчитываемого исходя из стоимости этих активов, или если код CFI такого фонда указывает на то, что эти активы являются основным направлением осуществления инвестиций таким фондом</w:t>
            </w:r>
            <w:r w:rsidRPr="006E0A7E">
              <w:rPr>
                <w:rFonts w:ascii="Times New Roman" w:hAnsi="Times New Roman"/>
              </w:rPr>
              <w:t>.</w:t>
            </w:r>
          </w:p>
        </w:tc>
      </w:tr>
      <w:tr w:rsidR="00452E5B" w:rsidRPr="006E0A7E" w:rsidTr="0028312A">
        <w:tc>
          <w:tcPr>
            <w:tcW w:w="1000" w:type="dxa"/>
            <w:shd w:val="clear" w:color="auto" w:fill="auto"/>
          </w:tcPr>
          <w:p w:rsidR="00452E5B" w:rsidRPr="006E0A7E" w:rsidRDefault="00E54A21" w:rsidP="006958F3">
            <w:pPr>
              <w:spacing w:line="240" w:lineRule="auto"/>
              <w:jc w:val="both"/>
              <w:rPr>
                <w:rFonts w:ascii="Times New Roman" w:hAnsi="Times New Roman"/>
                <w:i/>
              </w:rPr>
            </w:pPr>
            <w:r w:rsidRPr="006E0A7E">
              <w:rPr>
                <w:rFonts w:ascii="Times New Roman" w:hAnsi="Times New Roman"/>
                <w:i/>
              </w:rPr>
              <w:t>С.</w:t>
            </w:r>
            <w:r w:rsidR="006958F3" w:rsidRPr="006E0A7E">
              <w:rPr>
                <w:rFonts w:ascii="Times New Roman" w:hAnsi="Times New Roman"/>
                <w:i/>
              </w:rPr>
              <w:t>2</w:t>
            </w:r>
            <w:r w:rsidR="001039FB" w:rsidRPr="006E0A7E">
              <w:rPr>
                <w:rFonts w:ascii="Times New Roman" w:hAnsi="Times New Roman"/>
                <w:i/>
              </w:rPr>
              <w:t>.3</w:t>
            </w:r>
          </w:p>
        </w:tc>
        <w:tc>
          <w:tcPr>
            <w:tcW w:w="1685" w:type="dxa"/>
            <w:shd w:val="clear" w:color="auto" w:fill="auto"/>
          </w:tcPr>
          <w:p w:rsidR="00452E5B" w:rsidRPr="006E0A7E" w:rsidRDefault="00452E5B" w:rsidP="00DC0D6A">
            <w:pPr>
              <w:spacing w:line="240" w:lineRule="auto"/>
              <w:rPr>
                <w:rFonts w:ascii="Times New Roman" w:hAnsi="Times New Roman"/>
                <w:i/>
              </w:rPr>
            </w:pPr>
            <w:r w:rsidRPr="006E0A7E">
              <w:rPr>
                <w:rFonts w:ascii="Times New Roman" w:hAnsi="Times New Roman"/>
                <w:i/>
              </w:rPr>
              <w:t>Стандарт</w:t>
            </w:r>
          </w:p>
        </w:tc>
        <w:tc>
          <w:tcPr>
            <w:tcW w:w="6637" w:type="dxa"/>
            <w:shd w:val="clear" w:color="auto" w:fill="auto"/>
          </w:tcPr>
          <w:p w:rsidR="00E54A21" w:rsidRPr="006E0A7E" w:rsidRDefault="00E54A21" w:rsidP="00C33703">
            <w:pPr>
              <w:pStyle w:val="a5"/>
              <w:numPr>
                <w:ilvl w:val="1"/>
                <w:numId w:val="33"/>
              </w:numPr>
              <w:spacing w:after="0" w:line="240" w:lineRule="auto"/>
              <w:jc w:val="both"/>
              <w:rPr>
                <w:rFonts w:ascii="Times New Roman" w:hAnsi="Times New Roman"/>
              </w:rPr>
            </w:pPr>
            <w:r w:rsidRPr="006E0A7E">
              <w:rPr>
                <w:rFonts w:ascii="Times New Roman" w:hAnsi="Times New Roman"/>
              </w:rPr>
              <w:t>Использование членом НАУФОР в названии паевого инвестиционного фонда указания на определенную страну/ географический регион/ индустрию возможно только при одновременном соблюдении следующих условий:</w:t>
            </w:r>
          </w:p>
          <w:p w:rsidR="00E54A21" w:rsidRPr="006E0A7E" w:rsidRDefault="00E54A21" w:rsidP="00C33703">
            <w:pPr>
              <w:pStyle w:val="a5"/>
              <w:numPr>
                <w:ilvl w:val="2"/>
                <w:numId w:val="33"/>
              </w:numPr>
              <w:spacing w:after="0" w:line="240" w:lineRule="auto"/>
              <w:jc w:val="both"/>
              <w:rPr>
                <w:rFonts w:ascii="Times New Roman" w:hAnsi="Times New Roman"/>
              </w:rPr>
            </w:pPr>
            <w:r w:rsidRPr="006E0A7E">
              <w:rPr>
                <w:rFonts w:ascii="Times New Roman" w:hAnsi="Times New Roman"/>
              </w:rPr>
              <w:t xml:space="preserve">В инвестиционной политике паевого инвестиционного фонда указана эта страна/географический регион/ индустрия </w:t>
            </w:r>
            <w:r w:rsidR="006958F3" w:rsidRPr="006E0A7E">
              <w:rPr>
                <w:rFonts w:ascii="Times New Roman" w:hAnsi="Times New Roman"/>
              </w:rPr>
              <w:t xml:space="preserve">или </w:t>
            </w:r>
            <w:r w:rsidRPr="006E0A7E">
              <w:rPr>
                <w:rFonts w:ascii="Times New Roman" w:hAnsi="Times New Roman"/>
              </w:rPr>
              <w:t>компании, осуществляющие основное инвестирование в этой стране/географическом регионе/ в эту индустрию как основное направление для осуществления инвестиций паевого инвестиционного фонда;</w:t>
            </w:r>
          </w:p>
          <w:p w:rsidR="005E2800" w:rsidRPr="004B2E57" w:rsidRDefault="00E54A21" w:rsidP="004B2E57">
            <w:pPr>
              <w:pStyle w:val="a5"/>
              <w:numPr>
                <w:ilvl w:val="2"/>
                <w:numId w:val="33"/>
              </w:numPr>
              <w:spacing w:after="0" w:line="240" w:lineRule="auto"/>
              <w:jc w:val="both"/>
              <w:rPr>
                <w:rFonts w:ascii="Times New Roman" w:hAnsi="Times New Roman"/>
              </w:rPr>
            </w:pPr>
            <w:r w:rsidRPr="006E0A7E">
              <w:rPr>
                <w:rFonts w:ascii="Times New Roman" w:hAnsi="Times New Roman"/>
              </w:rPr>
              <w:t>Инвестиционной декларацией этого паевого инвестиционного фонда предусмотрено, что не менее 80% от общей стоимости активов буд</w:t>
            </w:r>
            <w:r w:rsidR="00E0083B" w:rsidRPr="006E0A7E">
              <w:rPr>
                <w:rFonts w:ascii="Times New Roman" w:hAnsi="Times New Roman"/>
              </w:rPr>
              <w:t>е</w:t>
            </w:r>
            <w:r w:rsidRPr="006E0A7E">
              <w:rPr>
                <w:rFonts w:ascii="Times New Roman" w:hAnsi="Times New Roman"/>
              </w:rPr>
              <w:t xml:space="preserve">т </w:t>
            </w:r>
            <w:r w:rsidR="00E0083B" w:rsidRPr="006E0A7E">
              <w:rPr>
                <w:rFonts w:ascii="Times New Roman" w:hAnsi="Times New Roman"/>
              </w:rPr>
              <w:t>приходиться на стоимость активов, представляющих собой</w:t>
            </w:r>
            <w:r w:rsidRPr="006E0A7E">
              <w:rPr>
                <w:rFonts w:ascii="Times New Roman" w:hAnsi="Times New Roman"/>
              </w:rPr>
              <w:t xml:space="preserve"> инвестиции в эту страну/этот географический регион/ индустри</w:t>
            </w:r>
            <w:r w:rsidR="00A217AD" w:rsidRPr="006E0A7E">
              <w:rPr>
                <w:rFonts w:ascii="Times New Roman" w:hAnsi="Times New Roman"/>
              </w:rPr>
              <w:t>ю</w:t>
            </w:r>
            <w:r w:rsidRPr="006E0A7E">
              <w:rPr>
                <w:rFonts w:ascii="Times New Roman" w:hAnsi="Times New Roman"/>
              </w:rPr>
              <w:t xml:space="preserve"> </w:t>
            </w:r>
            <w:r w:rsidR="00AB57EB" w:rsidRPr="006E0A7E">
              <w:rPr>
                <w:rFonts w:ascii="Times New Roman" w:hAnsi="Times New Roman"/>
              </w:rPr>
              <w:t xml:space="preserve">или </w:t>
            </w:r>
            <w:r w:rsidRPr="006E0A7E">
              <w:rPr>
                <w:rFonts w:ascii="Times New Roman" w:hAnsi="Times New Roman"/>
              </w:rPr>
              <w:t xml:space="preserve">компании, осуществляющие основное инвестирование в </w:t>
            </w:r>
            <w:r w:rsidRPr="006E0A7E">
              <w:rPr>
                <w:rFonts w:ascii="Times New Roman" w:hAnsi="Times New Roman"/>
              </w:rPr>
              <w:lastRenderedPageBreak/>
              <w:t>этой стране/ этом географическом регионе/ в эту индустрию.</w:t>
            </w:r>
          </w:p>
        </w:tc>
      </w:tr>
      <w:tr w:rsidR="00B6444F" w:rsidRPr="006E0A7E" w:rsidTr="002E31FC">
        <w:tc>
          <w:tcPr>
            <w:tcW w:w="1000" w:type="dxa"/>
            <w:tcBorders>
              <w:bottom w:val="single" w:sz="4" w:space="0" w:color="auto"/>
            </w:tcBorders>
            <w:shd w:val="clear" w:color="auto" w:fill="auto"/>
          </w:tcPr>
          <w:p w:rsidR="00B6444F" w:rsidRPr="006E0A7E" w:rsidRDefault="00B6444F" w:rsidP="00AB57EB">
            <w:pPr>
              <w:spacing w:line="240" w:lineRule="auto"/>
              <w:jc w:val="both"/>
              <w:rPr>
                <w:rFonts w:ascii="Times New Roman" w:hAnsi="Times New Roman"/>
                <w:i/>
              </w:rPr>
            </w:pPr>
            <w:r w:rsidRPr="006E0A7E">
              <w:rPr>
                <w:rFonts w:ascii="Times New Roman" w:hAnsi="Times New Roman"/>
                <w:i/>
              </w:rPr>
              <w:lastRenderedPageBreak/>
              <w:t>С.</w:t>
            </w:r>
            <w:r w:rsidR="00AB57EB" w:rsidRPr="006E0A7E">
              <w:rPr>
                <w:rFonts w:ascii="Times New Roman" w:hAnsi="Times New Roman"/>
                <w:i/>
              </w:rPr>
              <w:t>2</w:t>
            </w:r>
            <w:r w:rsidRPr="006E0A7E">
              <w:rPr>
                <w:rFonts w:ascii="Times New Roman" w:hAnsi="Times New Roman"/>
                <w:i/>
              </w:rPr>
              <w:t>.</w:t>
            </w:r>
            <w:r w:rsidR="000376CF" w:rsidRPr="006E0A7E">
              <w:rPr>
                <w:rFonts w:ascii="Times New Roman" w:hAnsi="Times New Roman"/>
                <w:i/>
              </w:rPr>
              <w:t>4</w:t>
            </w:r>
          </w:p>
        </w:tc>
        <w:tc>
          <w:tcPr>
            <w:tcW w:w="1685" w:type="dxa"/>
            <w:tcBorders>
              <w:bottom w:val="single" w:sz="4" w:space="0" w:color="auto"/>
            </w:tcBorders>
            <w:shd w:val="clear" w:color="auto" w:fill="auto"/>
          </w:tcPr>
          <w:p w:rsidR="00B6444F" w:rsidRPr="006E0A7E" w:rsidRDefault="00B6444F" w:rsidP="00DC0D6A">
            <w:pPr>
              <w:spacing w:line="240" w:lineRule="auto"/>
              <w:rPr>
                <w:rFonts w:ascii="Times New Roman" w:hAnsi="Times New Roman"/>
                <w:i/>
              </w:rPr>
            </w:pPr>
            <w:r w:rsidRPr="006E0A7E">
              <w:rPr>
                <w:rFonts w:ascii="Times New Roman" w:hAnsi="Times New Roman"/>
                <w:i/>
              </w:rPr>
              <w:t>Стандарт</w:t>
            </w:r>
          </w:p>
        </w:tc>
        <w:tc>
          <w:tcPr>
            <w:tcW w:w="6637" w:type="dxa"/>
            <w:tcBorders>
              <w:bottom w:val="single" w:sz="4" w:space="0" w:color="auto"/>
            </w:tcBorders>
            <w:shd w:val="clear" w:color="auto" w:fill="auto"/>
          </w:tcPr>
          <w:p w:rsidR="00B6444F" w:rsidRPr="006E0A7E" w:rsidRDefault="00E54A21" w:rsidP="00510E0B">
            <w:pPr>
              <w:spacing w:line="240" w:lineRule="auto"/>
              <w:ind w:left="317"/>
              <w:jc w:val="both"/>
              <w:rPr>
                <w:rFonts w:ascii="Times New Roman" w:hAnsi="Times New Roman"/>
              </w:rPr>
            </w:pPr>
            <w:r w:rsidRPr="006E0A7E">
              <w:rPr>
                <w:rFonts w:ascii="Times New Roman" w:hAnsi="Times New Roman"/>
              </w:rPr>
              <w:t xml:space="preserve">Член НАУФОР вправе </w:t>
            </w:r>
            <w:r w:rsidR="000257D0" w:rsidRPr="006E0A7E">
              <w:rPr>
                <w:rFonts w:ascii="Times New Roman" w:hAnsi="Times New Roman"/>
              </w:rPr>
              <w:t>предусмотреть в инвестиционной декларации паевого инвестиционного фонда исче</w:t>
            </w:r>
            <w:r w:rsidR="00E0083B" w:rsidRPr="006E0A7E">
              <w:rPr>
                <w:rFonts w:ascii="Times New Roman" w:hAnsi="Times New Roman"/>
              </w:rPr>
              <w:t>р</w:t>
            </w:r>
            <w:r w:rsidR="000257D0" w:rsidRPr="006E0A7E">
              <w:rPr>
                <w:rFonts w:ascii="Times New Roman" w:hAnsi="Times New Roman"/>
              </w:rPr>
              <w:t>пывающий перечень случаев и</w:t>
            </w:r>
            <w:r w:rsidR="00E61B58" w:rsidRPr="006E0A7E">
              <w:rPr>
                <w:rFonts w:ascii="Times New Roman" w:hAnsi="Times New Roman"/>
              </w:rPr>
              <w:t xml:space="preserve"> </w:t>
            </w:r>
            <w:r w:rsidR="00E0083B" w:rsidRPr="006E0A7E">
              <w:rPr>
                <w:rFonts w:ascii="Times New Roman" w:hAnsi="Times New Roman"/>
              </w:rPr>
              <w:t>(или)</w:t>
            </w:r>
            <w:r w:rsidR="000257D0" w:rsidRPr="006E0A7E">
              <w:rPr>
                <w:rFonts w:ascii="Times New Roman" w:hAnsi="Times New Roman"/>
              </w:rPr>
              <w:t xml:space="preserve"> период</w:t>
            </w:r>
            <w:r w:rsidR="00E0083B" w:rsidRPr="006E0A7E">
              <w:rPr>
                <w:rFonts w:ascii="Times New Roman" w:hAnsi="Times New Roman"/>
              </w:rPr>
              <w:t>ов</w:t>
            </w:r>
            <w:r w:rsidR="000257D0" w:rsidRPr="006E0A7E">
              <w:rPr>
                <w:rFonts w:ascii="Times New Roman" w:hAnsi="Times New Roman"/>
              </w:rPr>
              <w:t xml:space="preserve"> времени </w:t>
            </w:r>
            <w:r w:rsidR="00E0083B" w:rsidRPr="006E0A7E">
              <w:rPr>
                <w:rFonts w:ascii="Times New Roman" w:hAnsi="Times New Roman"/>
              </w:rPr>
              <w:t>когда (</w:t>
            </w:r>
            <w:r w:rsidR="000257D0" w:rsidRPr="006E0A7E">
              <w:rPr>
                <w:rFonts w:ascii="Times New Roman" w:hAnsi="Times New Roman"/>
              </w:rPr>
              <w:t>в течение котор</w:t>
            </w:r>
            <w:r w:rsidR="00E0083B" w:rsidRPr="006E0A7E">
              <w:rPr>
                <w:rFonts w:ascii="Times New Roman" w:hAnsi="Times New Roman"/>
              </w:rPr>
              <w:t xml:space="preserve">ых) </w:t>
            </w:r>
            <w:r w:rsidR="000257D0" w:rsidRPr="006E0A7E">
              <w:rPr>
                <w:rFonts w:ascii="Times New Roman" w:hAnsi="Times New Roman"/>
              </w:rPr>
              <w:t xml:space="preserve"> требования </w:t>
            </w:r>
            <w:r w:rsidR="00E0083B" w:rsidRPr="006E0A7E">
              <w:rPr>
                <w:rFonts w:ascii="Times New Roman" w:hAnsi="Times New Roman"/>
              </w:rPr>
              <w:t xml:space="preserve">пункта </w:t>
            </w:r>
            <w:r w:rsidR="000257D0" w:rsidRPr="006E0A7E">
              <w:rPr>
                <w:rFonts w:ascii="Times New Roman" w:hAnsi="Times New Roman"/>
              </w:rPr>
              <w:t>С.2.</w:t>
            </w:r>
            <w:r w:rsidR="00E0083B" w:rsidRPr="006E0A7E">
              <w:rPr>
                <w:rFonts w:ascii="Times New Roman" w:hAnsi="Times New Roman"/>
              </w:rPr>
              <w:t>2</w:t>
            </w:r>
            <w:r w:rsidR="000257D0" w:rsidRPr="006E0A7E">
              <w:rPr>
                <w:rFonts w:ascii="Times New Roman" w:hAnsi="Times New Roman"/>
              </w:rPr>
              <w:t xml:space="preserve"> Стандарта и</w:t>
            </w:r>
            <w:r w:rsidR="00E0083B" w:rsidRPr="006E0A7E">
              <w:rPr>
                <w:rFonts w:ascii="Times New Roman" w:hAnsi="Times New Roman"/>
              </w:rPr>
              <w:t xml:space="preserve"> (или)</w:t>
            </w:r>
            <w:r w:rsidR="000257D0" w:rsidRPr="006E0A7E">
              <w:rPr>
                <w:rFonts w:ascii="Times New Roman" w:hAnsi="Times New Roman"/>
              </w:rPr>
              <w:t xml:space="preserve"> </w:t>
            </w:r>
            <w:r w:rsidR="00E0083B" w:rsidRPr="006E0A7E">
              <w:rPr>
                <w:rFonts w:ascii="Times New Roman" w:hAnsi="Times New Roman"/>
              </w:rPr>
              <w:t xml:space="preserve">пункта </w:t>
            </w:r>
            <w:r w:rsidR="000257D0" w:rsidRPr="006E0A7E">
              <w:rPr>
                <w:rFonts w:ascii="Times New Roman" w:hAnsi="Times New Roman"/>
              </w:rPr>
              <w:t>С.</w:t>
            </w:r>
            <w:r w:rsidR="00E0083B" w:rsidRPr="006E0A7E">
              <w:rPr>
                <w:rFonts w:ascii="Times New Roman" w:hAnsi="Times New Roman"/>
              </w:rPr>
              <w:t>2</w:t>
            </w:r>
            <w:r w:rsidR="000257D0" w:rsidRPr="006E0A7E">
              <w:rPr>
                <w:rFonts w:ascii="Times New Roman" w:hAnsi="Times New Roman"/>
              </w:rPr>
              <w:t>.3. Стандарта могут не соблюдаться.</w:t>
            </w:r>
          </w:p>
          <w:p w:rsidR="00D112AE" w:rsidRPr="006E0A7E" w:rsidRDefault="00D112AE" w:rsidP="004B2E57">
            <w:pPr>
              <w:spacing w:line="240" w:lineRule="auto"/>
              <w:ind w:left="317"/>
              <w:jc w:val="both"/>
              <w:rPr>
                <w:rFonts w:ascii="Times New Roman" w:hAnsi="Times New Roman"/>
              </w:rPr>
            </w:pPr>
            <w:proofErr w:type="gramStart"/>
            <w:r w:rsidRPr="006E0A7E">
              <w:rPr>
                <w:rFonts w:ascii="Times New Roman" w:hAnsi="Times New Roman"/>
              </w:rPr>
              <w:t xml:space="preserve">Требования Стандарта С.2.2. и С.2.3. не распространяются на паевые инвестиционные фонды, инвестиционные паи которых ограничены в обороте, а также на закрытые паевые инвестиционные фонды, </w:t>
            </w:r>
            <w:r w:rsidR="00E40575" w:rsidRPr="006E0A7E">
              <w:rPr>
                <w:rFonts w:ascii="Times New Roman" w:hAnsi="Times New Roman"/>
              </w:rPr>
              <w:t>инвестиционная декларация которых не приведена в соответствие требованиям Указания Банка России от 05.09.2016 N 4129-У «О составе и структуре активов акционерных инвестиционных фондов и активов паевых инвестиционных фондов».</w:t>
            </w:r>
            <w:proofErr w:type="gramEnd"/>
          </w:p>
        </w:tc>
      </w:tr>
      <w:tr w:rsidR="002E31FC" w:rsidRPr="006E0A7E" w:rsidTr="002E31FC">
        <w:tc>
          <w:tcPr>
            <w:tcW w:w="1000" w:type="dxa"/>
            <w:tcBorders>
              <w:top w:val="single" w:sz="4" w:space="0" w:color="auto"/>
              <w:bottom w:val="nil"/>
              <w:right w:val="nil"/>
            </w:tcBorders>
            <w:shd w:val="clear" w:color="auto" w:fill="auto"/>
          </w:tcPr>
          <w:p w:rsidR="002E31FC" w:rsidRPr="006E0A7E" w:rsidRDefault="002E31FC" w:rsidP="002E31FC">
            <w:pPr>
              <w:spacing w:line="240" w:lineRule="auto"/>
              <w:jc w:val="both"/>
              <w:rPr>
                <w:rFonts w:ascii="Times New Roman" w:hAnsi="Times New Roman"/>
                <w:i/>
              </w:rPr>
            </w:pPr>
            <w:r w:rsidRPr="006E0A7E">
              <w:rPr>
                <w:rFonts w:ascii="Times New Roman" w:hAnsi="Times New Roman"/>
                <w:i/>
              </w:rPr>
              <w:t>С.2.5</w:t>
            </w:r>
          </w:p>
        </w:tc>
        <w:tc>
          <w:tcPr>
            <w:tcW w:w="1685" w:type="dxa"/>
            <w:tcBorders>
              <w:top w:val="single" w:sz="4" w:space="0" w:color="auto"/>
              <w:left w:val="nil"/>
              <w:bottom w:val="nil"/>
              <w:right w:val="nil"/>
            </w:tcBorders>
            <w:shd w:val="clear" w:color="auto" w:fill="auto"/>
          </w:tcPr>
          <w:p w:rsidR="002E31FC" w:rsidRPr="006E0A7E" w:rsidRDefault="002E31FC" w:rsidP="00AC6A26">
            <w:pPr>
              <w:spacing w:line="240" w:lineRule="auto"/>
              <w:rPr>
                <w:rFonts w:ascii="Times New Roman" w:hAnsi="Times New Roman"/>
                <w:i/>
              </w:rPr>
            </w:pPr>
            <w:r w:rsidRPr="006E0A7E">
              <w:rPr>
                <w:rFonts w:ascii="Times New Roman" w:hAnsi="Times New Roman"/>
                <w:i/>
              </w:rPr>
              <w:t>Стандарт</w:t>
            </w:r>
          </w:p>
        </w:tc>
        <w:tc>
          <w:tcPr>
            <w:tcW w:w="6637" w:type="dxa"/>
            <w:tcBorders>
              <w:top w:val="single" w:sz="4" w:space="0" w:color="auto"/>
              <w:left w:val="nil"/>
              <w:bottom w:val="nil"/>
            </w:tcBorders>
            <w:shd w:val="clear" w:color="auto" w:fill="auto"/>
          </w:tcPr>
          <w:p w:rsidR="002E31FC" w:rsidRPr="006E0A7E" w:rsidRDefault="002E31FC" w:rsidP="00510E0B">
            <w:pPr>
              <w:spacing w:line="240" w:lineRule="auto"/>
              <w:ind w:left="317"/>
              <w:jc w:val="both"/>
              <w:rPr>
                <w:rFonts w:ascii="Times New Roman" w:hAnsi="Times New Roman"/>
              </w:rPr>
            </w:pPr>
            <w:r w:rsidRPr="006E0A7E">
              <w:rPr>
                <w:rFonts w:ascii="Times New Roman" w:hAnsi="Times New Roman"/>
              </w:rPr>
              <w:t>Член НАУФОР обязан привести правила доверительного управления паевым инвестиционным фондом в соответствие требованиям Стандартов С</w:t>
            </w:r>
            <w:proofErr w:type="gramStart"/>
            <w:r w:rsidRPr="006E0A7E">
              <w:rPr>
                <w:rFonts w:ascii="Times New Roman" w:hAnsi="Times New Roman"/>
              </w:rPr>
              <w:t>2</w:t>
            </w:r>
            <w:proofErr w:type="gramEnd"/>
            <w:r w:rsidRPr="006E0A7E">
              <w:rPr>
                <w:rFonts w:ascii="Times New Roman" w:hAnsi="Times New Roman"/>
              </w:rPr>
              <w:t>.1-С.2.4   при регистрации первых с даты вступления в силу настоящего Стандарта изменений и дополнений  в инвестиционную декларацию паевого инвестиционного фонда.</w:t>
            </w:r>
          </w:p>
        </w:tc>
      </w:tr>
    </w:tbl>
    <w:p w:rsidR="007459D2" w:rsidRPr="006E0A7E" w:rsidRDefault="007459D2">
      <w:pPr>
        <w:rPr>
          <w:rFonts w:ascii="Times New Roman" w:hAnsi="Times New Roman"/>
        </w:rPr>
        <w:sectPr w:rsidR="007459D2" w:rsidRPr="006E0A7E" w:rsidSect="00A3553D">
          <w:footnotePr>
            <w:numFmt w:val="chicago"/>
          </w:footnotePr>
          <w:pgSz w:w="11906" w:h="16838"/>
          <w:pgMar w:top="1134" w:right="850" w:bottom="851" w:left="1701" w:header="708" w:footer="708" w:gutter="0"/>
          <w:cols w:space="708"/>
          <w:docGrid w:linePitch="360"/>
        </w:sectPr>
      </w:pPr>
    </w:p>
    <w:tbl>
      <w:tblPr>
        <w:tblW w:w="9974" w:type="dxa"/>
        <w:tblBorders>
          <w:insideH w:val="single" w:sz="12" w:space="0" w:color="000000"/>
        </w:tblBorders>
        <w:tblLayout w:type="fixed"/>
        <w:tblCellMar>
          <w:top w:w="113" w:type="dxa"/>
          <w:bottom w:w="113" w:type="dxa"/>
        </w:tblCellMar>
        <w:tblLook w:val="04A0"/>
      </w:tblPr>
      <w:tblGrid>
        <w:gridCol w:w="817"/>
        <w:gridCol w:w="1559"/>
        <w:gridCol w:w="567"/>
        <w:gridCol w:w="7031"/>
      </w:tblGrid>
      <w:tr w:rsidR="007459D2" w:rsidRPr="006E0A7E" w:rsidTr="00510E0B">
        <w:tc>
          <w:tcPr>
            <w:tcW w:w="9974" w:type="dxa"/>
            <w:gridSpan w:val="4"/>
          </w:tcPr>
          <w:p w:rsidR="00082ED7" w:rsidRPr="006E0A7E" w:rsidRDefault="00AB57EB" w:rsidP="00C854F4">
            <w:pPr>
              <w:pStyle w:val="11"/>
              <w:widowControl w:val="0"/>
              <w:spacing w:before="120"/>
              <w:rPr>
                <w:rFonts w:ascii="Times New Roman" w:hAnsi="Times New Roman"/>
                <w:color w:val="auto"/>
                <w:sz w:val="22"/>
                <w:szCs w:val="22"/>
              </w:rPr>
            </w:pPr>
            <w:bookmarkStart w:id="1" w:name="_Toc392835232"/>
            <w:r w:rsidRPr="006E0A7E">
              <w:rPr>
                <w:rFonts w:ascii="Times New Roman" w:hAnsi="Times New Roman"/>
                <w:color w:val="auto"/>
                <w:sz w:val="22"/>
                <w:szCs w:val="22"/>
              </w:rPr>
              <w:lastRenderedPageBreak/>
              <w:t>3</w:t>
            </w:r>
            <w:r w:rsidR="007459D2" w:rsidRPr="006E0A7E">
              <w:rPr>
                <w:rFonts w:ascii="Times New Roman" w:hAnsi="Times New Roman"/>
                <w:color w:val="auto"/>
                <w:sz w:val="22"/>
                <w:szCs w:val="22"/>
              </w:rPr>
              <w:t xml:space="preserve">. </w:t>
            </w:r>
            <w:r w:rsidR="00FB04A5" w:rsidRPr="006E0A7E">
              <w:rPr>
                <w:rFonts w:ascii="Times New Roman" w:hAnsi="Times New Roman"/>
                <w:color w:val="auto"/>
                <w:sz w:val="22"/>
                <w:szCs w:val="22"/>
              </w:rPr>
              <w:t>У</w:t>
            </w:r>
            <w:r w:rsidR="007459D2" w:rsidRPr="006E0A7E">
              <w:rPr>
                <w:rFonts w:ascii="Times New Roman" w:hAnsi="Times New Roman"/>
                <w:color w:val="auto"/>
                <w:sz w:val="22"/>
                <w:szCs w:val="22"/>
              </w:rPr>
              <w:t>правлени</w:t>
            </w:r>
            <w:r w:rsidR="00FB04A5" w:rsidRPr="006E0A7E">
              <w:rPr>
                <w:rFonts w:ascii="Times New Roman" w:hAnsi="Times New Roman"/>
                <w:color w:val="auto"/>
                <w:sz w:val="22"/>
                <w:szCs w:val="22"/>
              </w:rPr>
              <w:t>е</w:t>
            </w:r>
            <w:r w:rsidR="007459D2" w:rsidRPr="006E0A7E">
              <w:rPr>
                <w:rFonts w:ascii="Times New Roman" w:hAnsi="Times New Roman"/>
                <w:color w:val="auto"/>
                <w:sz w:val="22"/>
                <w:szCs w:val="22"/>
              </w:rPr>
              <w:t xml:space="preserve"> рисками </w:t>
            </w:r>
            <w:bookmarkEnd w:id="1"/>
            <w:r w:rsidR="001D7820" w:rsidRPr="006E0A7E">
              <w:rPr>
                <w:rFonts w:ascii="Times New Roman" w:hAnsi="Times New Roman"/>
                <w:color w:val="auto"/>
                <w:sz w:val="22"/>
                <w:szCs w:val="22"/>
              </w:rPr>
              <w:t xml:space="preserve">управляющей компании </w:t>
            </w:r>
          </w:p>
        </w:tc>
      </w:tr>
      <w:tr w:rsidR="007459D2" w:rsidRPr="006E0A7E" w:rsidTr="00510E0B">
        <w:tc>
          <w:tcPr>
            <w:tcW w:w="817" w:type="dxa"/>
          </w:tcPr>
          <w:p w:rsidR="007459D2" w:rsidRPr="006E0A7E" w:rsidRDefault="007459D2" w:rsidP="001D7820">
            <w:pPr>
              <w:jc w:val="both"/>
              <w:rPr>
                <w:rFonts w:ascii="Times New Roman" w:hAnsi="Times New Roman"/>
                <w:i/>
              </w:rPr>
            </w:pPr>
            <w:r w:rsidRPr="006E0A7E">
              <w:rPr>
                <w:rFonts w:ascii="Times New Roman" w:hAnsi="Times New Roman"/>
                <w:i/>
              </w:rPr>
              <w:t>С.</w:t>
            </w:r>
            <w:r w:rsidR="00AB57EB" w:rsidRPr="006E0A7E">
              <w:rPr>
                <w:rFonts w:ascii="Times New Roman" w:hAnsi="Times New Roman"/>
                <w:i/>
              </w:rPr>
              <w:t>3</w:t>
            </w:r>
            <w:r w:rsidRPr="006E0A7E">
              <w:rPr>
                <w:rFonts w:ascii="Times New Roman" w:hAnsi="Times New Roman"/>
                <w:i/>
              </w:rPr>
              <w:t>.1</w:t>
            </w:r>
          </w:p>
        </w:tc>
        <w:tc>
          <w:tcPr>
            <w:tcW w:w="1559" w:type="dxa"/>
          </w:tcPr>
          <w:p w:rsidR="007459D2" w:rsidRPr="006E0A7E" w:rsidRDefault="007459D2" w:rsidP="00DC0D6A">
            <w:pPr>
              <w:rPr>
                <w:rFonts w:ascii="Times New Roman" w:hAnsi="Times New Roman"/>
                <w:i/>
              </w:rPr>
            </w:pPr>
            <w:r w:rsidRPr="006E0A7E">
              <w:rPr>
                <w:rFonts w:ascii="Times New Roman" w:hAnsi="Times New Roman"/>
                <w:i/>
              </w:rPr>
              <w:t>Стандарт</w:t>
            </w:r>
          </w:p>
        </w:tc>
        <w:tc>
          <w:tcPr>
            <w:tcW w:w="7598" w:type="dxa"/>
            <w:gridSpan w:val="2"/>
          </w:tcPr>
          <w:p w:rsidR="007459D2" w:rsidRPr="006E0A7E" w:rsidRDefault="007459D2" w:rsidP="00510E0B">
            <w:pPr>
              <w:numPr>
                <w:ilvl w:val="1"/>
                <w:numId w:val="9"/>
              </w:numPr>
              <w:ind w:left="317" w:hanging="317"/>
              <w:jc w:val="both"/>
              <w:rPr>
                <w:rFonts w:ascii="Times New Roman" w:hAnsi="Times New Roman"/>
              </w:rPr>
            </w:pPr>
            <w:r w:rsidRPr="006E0A7E">
              <w:rPr>
                <w:rFonts w:ascii="Times New Roman" w:hAnsi="Times New Roman"/>
              </w:rPr>
              <w:t xml:space="preserve">Член НАУФОР </w:t>
            </w:r>
            <w:r w:rsidR="002E7D6E" w:rsidRPr="006E0A7E">
              <w:rPr>
                <w:rFonts w:ascii="Times New Roman" w:hAnsi="Times New Roman"/>
              </w:rPr>
              <w:t>создает</w:t>
            </w:r>
            <w:r w:rsidRPr="006E0A7E">
              <w:rPr>
                <w:rFonts w:ascii="Times New Roman" w:hAnsi="Times New Roman"/>
              </w:rPr>
              <w:t xml:space="preserve"> систему управления рисками в целях:</w:t>
            </w:r>
          </w:p>
          <w:p w:rsidR="007459D2" w:rsidRPr="006E0A7E" w:rsidRDefault="007459D2" w:rsidP="00510E0B">
            <w:pPr>
              <w:numPr>
                <w:ilvl w:val="2"/>
                <w:numId w:val="10"/>
              </w:numPr>
              <w:ind w:left="601" w:hanging="317"/>
              <w:jc w:val="both"/>
              <w:rPr>
                <w:rFonts w:ascii="Times New Roman" w:hAnsi="Times New Roman"/>
              </w:rPr>
            </w:pPr>
            <w:r w:rsidRPr="006E0A7E">
              <w:rPr>
                <w:rFonts w:ascii="Times New Roman" w:hAnsi="Times New Roman"/>
              </w:rPr>
              <w:t>ограничения рисков члена НАУФОР</w:t>
            </w:r>
            <w:r w:rsidR="002E7D6E" w:rsidRPr="006E0A7E">
              <w:rPr>
                <w:rFonts w:ascii="Times New Roman" w:hAnsi="Times New Roman"/>
              </w:rPr>
              <w:t xml:space="preserve"> </w:t>
            </w:r>
            <w:r w:rsidRPr="006E0A7E">
              <w:rPr>
                <w:rFonts w:ascii="Times New Roman" w:hAnsi="Times New Roman"/>
              </w:rPr>
              <w:t>и обеспечения устойчивого развития для достижения стратегических целей</w:t>
            </w:r>
            <w:r w:rsidR="002E7D6E" w:rsidRPr="006E0A7E">
              <w:rPr>
                <w:rFonts w:ascii="Times New Roman" w:hAnsi="Times New Roman"/>
              </w:rPr>
              <w:t>;</w:t>
            </w:r>
          </w:p>
          <w:p w:rsidR="007459D2" w:rsidRPr="006E0A7E" w:rsidRDefault="007459D2" w:rsidP="00510E0B">
            <w:pPr>
              <w:numPr>
                <w:ilvl w:val="2"/>
                <w:numId w:val="10"/>
              </w:numPr>
              <w:ind w:left="601" w:hanging="317"/>
              <w:jc w:val="both"/>
              <w:rPr>
                <w:rFonts w:ascii="Times New Roman" w:hAnsi="Times New Roman"/>
              </w:rPr>
            </w:pPr>
            <w:r w:rsidRPr="006E0A7E">
              <w:rPr>
                <w:rFonts w:ascii="Times New Roman" w:hAnsi="Times New Roman"/>
              </w:rPr>
              <w:t>заблаговременного выявления уязвимостей и угроз в деятельности члена НАУФОР;</w:t>
            </w:r>
          </w:p>
          <w:p w:rsidR="007459D2" w:rsidRPr="006E0A7E" w:rsidRDefault="007459D2" w:rsidP="00510E0B">
            <w:pPr>
              <w:numPr>
                <w:ilvl w:val="2"/>
                <w:numId w:val="10"/>
              </w:numPr>
              <w:ind w:left="601" w:hanging="317"/>
              <w:jc w:val="both"/>
              <w:rPr>
                <w:rFonts w:ascii="Times New Roman" w:hAnsi="Times New Roman"/>
              </w:rPr>
            </w:pPr>
            <w:r w:rsidRPr="006E0A7E">
              <w:rPr>
                <w:rFonts w:ascii="Times New Roman" w:hAnsi="Times New Roman"/>
              </w:rPr>
              <w:t>оперативного реагирования на внешние и внутренние изменения;</w:t>
            </w:r>
          </w:p>
          <w:p w:rsidR="007459D2" w:rsidRPr="006E0A7E" w:rsidRDefault="007459D2" w:rsidP="00510E0B">
            <w:pPr>
              <w:numPr>
                <w:ilvl w:val="2"/>
                <w:numId w:val="10"/>
              </w:numPr>
              <w:ind w:left="601" w:hanging="317"/>
              <w:jc w:val="both"/>
              <w:rPr>
                <w:rFonts w:ascii="Times New Roman" w:hAnsi="Times New Roman"/>
              </w:rPr>
            </w:pPr>
            <w:r w:rsidRPr="006E0A7E">
              <w:rPr>
                <w:rFonts w:ascii="Times New Roman" w:hAnsi="Times New Roman"/>
              </w:rPr>
              <w:t>предотвращения последствий во</w:t>
            </w:r>
            <w:r w:rsidR="00AB57EB" w:rsidRPr="006E0A7E">
              <w:rPr>
                <w:rFonts w:ascii="Times New Roman" w:hAnsi="Times New Roman"/>
              </w:rPr>
              <w:t>зможных неблагоприятных событий;</w:t>
            </w:r>
          </w:p>
          <w:p w:rsidR="00AB57EB" w:rsidRPr="006E0A7E" w:rsidRDefault="00AB57EB" w:rsidP="00510E0B">
            <w:pPr>
              <w:numPr>
                <w:ilvl w:val="2"/>
                <w:numId w:val="10"/>
              </w:numPr>
              <w:ind w:left="601" w:hanging="317"/>
              <w:jc w:val="both"/>
              <w:rPr>
                <w:rFonts w:ascii="Times New Roman" w:hAnsi="Times New Roman"/>
              </w:rPr>
            </w:pPr>
            <w:r w:rsidRPr="006E0A7E">
              <w:rPr>
                <w:rFonts w:ascii="Times New Roman" w:hAnsi="Times New Roman"/>
              </w:rPr>
              <w:t>ограничения рисков владельцев инвестиционных паев паевого инвестиционного фонда</w:t>
            </w:r>
            <w:r w:rsidR="007D18A2" w:rsidRPr="006E0A7E">
              <w:rPr>
                <w:rFonts w:ascii="Times New Roman" w:hAnsi="Times New Roman"/>
              </w:rPr>
              <w:t>, не являющихся квалифицированными инвесторами</w:t>
            </w:r>
            <w:r w:rsidRPr="006E0A7E">
              <w:rPr>
                <w:rFonts w:ascii="Times New Roman" w:hAnsi="Times New Roman"/>
              </w:rPr>
              <w:t xml:space="preserve">. </w:t>
            </w:r>
          </w:p>
          <w:p w:rsidR="00961E85" w:rsidRPr="006E0A7E" w:rsidRDefault="009F2CA5" w:rsidP="00510E0B">
            <w:pPr>
              <w:numPr>
                <w:ilvl w:val="1"/>
                <w:numId w:val="9"/>
              </w:numPr>
              <w:ind w:left="317" w:hanging="317"/>
              <w:jc w:val="both"/>
              <w:rPr>
                <w:rFonts w:ascii="Times New Roman" w:hAnsi="Times New Roman"/>
              </w:rPr>
            </w:pPr>
            <w:r w:rsidRPr="006E0A7E">
              <w:rPr>
                <w:rFonts w:ascii="Times New Roman" w:hAnsi="Times New Roman"/>
              </w:rPr>
              <w:t>Требования настоящего Стандарта не применяются в с</w:t>
            </w:r>
            <w:r w:rsidR="00897324" w:rsidRPr="006E0A7E">
              <w:rPr>
                <w:rFonts w:ascii="Times New Roman" w:hAnsi="Times New Roman"/>
              </w:rPr>
              <w:t>л</w:t>
            </w:r>
            <w:r w:rsidRPr="006E0A7E">
              <w:rPr>
                <w:rFonts w:ascii="Times New Roman" w:hAnsi="Times New Roman"/>
              </w:rPr>
              <w:t>учае</w:t>
            </w:r>
            <w:r w:rsidR="002E7D6E" w:rsidRPr="006E0A7E">
              <w:rPr>
                <w:rFonts w:ascii="Times New Roman" w:hAnsi="Times New Roman"/>
              </w:rPr>
              <w:t xml:space="preserve"> совмещения </w:t>
            </w:r>
            <w:r w:rsidR="001D7820" w:rsidRPr="006E0A7E">
              <w:rPr>
                <w:rFonts w:ascii="Times New Roman" w:hAnsi="Times New Roman"/>
              </w:rPr>
              <w:t>деятельности по доверительному управлению паевыми инвестиционными фондами с деятельностью по управлению ценными бумагами</w:t>
            </w:r>
            <w:r w:rsidRPr="006E0A7E">
              <w:rPr>
                <w:rFonts w:ascii="Times New Roman" w:hAnsi="Times New Roman"/>
              </w:rPr>
              <w:t xml:space="preserve">. При совмещении </w:t>
            </w:r>
            <w:r w:rsidR="001D7820" w:rsidRPr="006E0A7E">
              <w:rPr>
                <w:rFonts w:ascii="Times New Roman" w:hAnsi="Times New Roman"/>
              </w:rPr>
              <w:t xml:space="preserve"> </w:t>
            </w:r>
            <w:r w:rsidRPr="006E0A7E">
              <w:rPr>
                <w:rFonts w:ascii="Times New Roman" w:hAnsi="Times New Roman"/>
              </w:rPr>
              <w:t xml:space="preserve">деятельности по доверительному управлению паевыми инвестиционными фондами с деятельностью по управлению ценными бумагами </w:t>
            </w:r>
            <w:r w:rsidR="001D7820" w:rsidRPr="006E0A7E">
              <w:rPr>
                <w:rFonts w:ascii="Times New Roman" w:hAnsi="Times New Roman"/>
              </w:rPr>
              <w:t>член НАУФОР руководствуется требованиями нормативных актов Банка России, устанавливающих требования к системе управления рисками</w:t>
            </w:r>
            <w:r w:rsidR="00AB57EB" w:rsidRPr="006E0A7E">
              <w:rPr>
                <w:rFonts w:ascii="Times New Roman" w:hAnsi="Times New Roman"/>
              </w:rPr>
              <w:t xml:space="preserve">  профессиональных участник</w:t>
            </w:r>
            <w:r w:rsidR="000E4DFD" w:rsidRPr="006E0A7E">
              <w:rPr>
                <w:rFonts w:ascii="Times New Roman" w:hAnsi="Times New Roman"/>
              </w:rPr>
              <w:t>ов рынка ценных бумаг</w:t>
            </w:r>
            <w:r w:rsidR="002E7D6E" w:rsidRPr="006E0A7E">
              <w:rPr>
                <w:rFonts w:ascii="Times New Roman" w:hAnsi="Times New Roman"/>
              </w:rPr>
              <w:t>.</w:t>
            </w:r>
          </w:p>
        </w:tc>
      </w:tr>
      <w:tr w:rsidR="007459D2" w:rsidRPr="006E0A7E" w:rsidTr="00510E0B">
        <w:tc>
          <w:tcPr>
            <w:tcW w:w="817" w:type="dxa"/>
            <w:tcBorders>
              <w:bottom w:val="single" w:sz="12" w:space="0" w:color="000000"/>
            </w:tcBorders>
          </w:tcPr>
          <w:p w:rsidR="007459D2" w:rsidRPr="006E0A7E" w:rsidRDefault="007459D2" w:rsidP="00AB57EB">
            <w:pPr>
              <w:jc w:val="both"/>
              <w:rPr>
                <w:rFonts w:ascii="Times New Roman" w:hAnsi="Times New Roman"/>
                <w:i/>
              </w:rPr>
            </w:pPr>
            <w:r w:rsidRPr="006E0A7E">
              <w:rPr>
                <w:rFonts w:ascii="Times New Roman" w:hAnsi="Times New Roman"/>
                <w:i/>
              </w:rPr>
              <w:t>С.</w:t>
            </w:r>
            <w:r w:rsidR="00AB57EB" w:rsidRPr="006E0A7E">
              <w:rPr>
                <w:rFonts w:ascii="Times New Roman" w:hAnsi="Times New Roman"/>
                <w:i/>
              </w:rPr>
              <w:t>3</w:t>
            </w:r>
            <w:r w:rsidRPr="006E0A7E">
              <w:rPr>
                <w:rFonts w:ascii="Times New Roman" w:hAnsi="Times New Roman"/>
                <w:i/>
              </w:rPr>
              <w:t>.</w:t>
            </w:r>
            <w:r w:rsidR="002E7D6E" w:rsidRPr="006E0A7E">
              <w:rPr>
                <w:rFonts w:ascii="Times New Roman" w:hAnsi="Times New Roman"/>
                <w:i/>
              </w:rPr>
              <w:t>2</w:t>
            </w:r>
          </w:p>
        </w:tc>
        <w:tc>
          <w:tcPr>
            <w:tcW w:w="1559" w:type="dxa"/>
            <w:tcBorders>
              <w:bottom w:val="single" w:sz="12" w:space="0" w:color="000000"/>
            </w:tcBorders>
          </w:tcPr>
          <w:p w:rsidR="007459D2" w:rsidRPr="006E0A7E" w:rsidRDefault="007459D2" w:rsidP="00DC0D6A">
            <w:pPr>
              <w:rPr>
                <w:rFonts w:ascii="Times New Roman" w:hAnsi="Times New Roman"/>
                <w:i/>
              </w:rPr>
            </w:pPr>
            <w:r w:rsidRPr="006E0A7E">
              <w:rPr>
                <w:rFonts w:ascii="Times New Roman" w:hAnsi="Times New Roman"/>
                <w:i/>
              </w:rPr>
              <w:t>Стандарт</w:t>
            </w:r>
          </w:p>
        </w:tc>
        <w:tc>
          <w:tcPr>
            <w:tcW w:w="7598" w:type="dxa"/>
            <w:gridSpan w:val="2"/>
            <w:tcBorders>
              <w:bottom w:val="single" w:sz="12" w:space="0" w:color="000000"/>
            </w:tcBorders>
          </w:tcPr>
          <w:p w:rsidR="007459D2" w:rsidRPr="006E0A7E" w:rsidRDefault="007459D2" w:rsidP="00510E0B">
            <w:pPr>
              <w:pStyle w:val="a5"/>
              <w:numPr>
                <w:ilvl w:val="0"/>
                <w:numId w:val="11"/>
              </w:numPr>
              <w:spacing w:line="240" w:lineRule="auto"/>
              <w:ind w:left="317"/>
              <w:jc w:val="both"/>
              <w:rPr>
                <w:rFonts w:ascii="Times New Roman" w:hAnsi="Times New Roman"/>
              </w:rPr>
            </w:pPr>
            <w:r w:rsidRPr="006E0A7E">
              <w:rPr>
                <w:rFonts w:ascii="Times New Roman" w:hAnsi="Times New Roman"/>
              </w:rPr>
              <w:t>Член НАУФОР определ</w:t>
            </w:r>
            <w:r w:rsidR="00ED561B" w:rsidRPr="006E0A7E">
              <w:rPr>
                <w:rFonts w:ascii="Times New Roman" w:hAnsi="Times New Roman"/>
              </w:rPr>
              <w:t>яет</w:t>
            </w:r>
            <w:r w:rsidRPr="006E0A7E">
              <w:rPr>
                <w:rFonts w:ascii="Times New Roman" w:hAnsi="Times New Roman"/>
              </w:rPr>
              <w:t xml:space="preserve"> основные принципы управления рисками во</w:t>
            </w:r>
            <w:r w:rsidR="00497E77" w:rsidRPr="006E0A7E">
              <w:rPr>
                <w:rFonts w:ascii="Times New Roman" w:hAnsi="Times New Roman"/>
              </w:rPr>
              <w:t xml:space="preserve"> </w:t>
            </w:r>
            <w:r w:rsidRPr="006E0A7E">
              <w:rPr>
                <w:rFonts w:ascii="Times New Roman" w:hAnsi="Times New Roman"/>
              </w:rPr>
              <w:t>внутреннем документе.</w:t>
            </w:r>
          </w:p>
          <w:p w:rsidR="007459D2" w:rsidRPr="006E0A7E" w:rsidRDefault="009F2CA5" w:rsidP="00510E0B">
            <w:pPr>
              <w:pStyle w:val="a5"/>
              <w:numPr>
                <w:ilvl w:val="0"/>
                <w:numId w:val="11"/>
              </w:numPr>
              <w:spacing w:line="240" w:lineRule="auto"/>
              <w:ind w:left="317"/>
              <w:jc w:val="both"/>
              <w:rPr>
                <w:rFonts w:ascii="Times New Roman" w:hAnsi="Times New Roman"/>
              </w:rPr>
            </w:pPr>
            <w:r w:rsidRPr="006E0A7E">
              <w:rPr>
                <w:rFonts w:ascii="Times New Roman" w:hAnsi="Times New Roman"/>
              </w:rPr>
              <w:t>Внутренний документ, определяющий основные принципы управления рисками</w:t>
            </w:r>
            <w:r w:rsidR="007459D2" w:rsidRPr="006E0A7E">
              <w:rPr>
                <w:rFonts w:ascii="Times New Roman" w:hAnsi="Times New Roman"/>
              </w:rPr>
              <w:t xml:space="preserve"> </w:t>
            </w:r>
            <w:r w:rsidR="00ED561B" w:rsidRPr="006E0A7E">
              <w:rPr>
                <w:rFonts w:ascii="Times New Roman" w:hAnsi="Times New Roman"/>
              </w:rPr>
              <w:t xml:space="preserve">члена НАУФОР </w:t>
            </w:r>
            <w:r w:rsidRPr="006E0A7E">
              <w:rPr>
                <w:rFonts w:ascii="Times New Roman" w:hAnsi="Times New Roman"/>
              </w:rPr>
              <w:t xml:space="preserve">должен </w:t>
            </w:r>
            <w:r w:rsidR="00ED561B" w:rsidRPr="006E0A7E">
              <w:rPr>
                <w:rFonts w:ascii="Times New Roman" w:hAnsi="Times New Roman"/>
              </w:rPr>
              <w:t>содержат</w:t>
            </w:r>
            <w:r w:rsidRPr="006E0A7E">
              <w:rPr>
                <w:rFonts w:ascii="Times New Roman" w:hAnsi="Times New Roman"/>
              </w:rPr>
              <w:t>ь</w:t>
            </w:r>
            <w:r w:rsidR="00ED561B" w:rsidRPr="006E0A7E">
              <w:rPr>
                <w:rFonts w:ascii="Times New Roman" w:hAnsi="Times New Roman"/>
              </w:rPr>
              <w:t>:</w:t>
            </w:r>
          </w:p>
          <w:p w:rsidR="00ED561B" w:rsidRPr="006E0A7E" w:rsidRDefault="00ED561B" w:rsidP="00510E0B">
            <w:pPr>
              <w:pStyle w:val="a5"/>
              <w:numPr>
                <w:ilvl w:val="0"/>
                <w:numId w:val="12"/>
              </w:numPr>
              <w:spacing w:line="240" w:lineRule="auto"/>
              <w:jc w:val="both"/>
              <w:rPr>
                <w:rFonts w:ascii="Times New Roman" w:hAnsi="Times New Roman"/>
              </w:rPr>
            </w:pPr>
            <w:r w:rsidRPr="006E0A7E">
              <w:rPr>
                <w:rFonts w:ascii="Times New Roman" w:hAnsi="Times New Roman"/>
              </w:rPr>
              <w:t>цели и задачи управления рисками члена НАУФОР с учетом стратегии его развития</w:t>
            </w:r>
            <w:r w:rsidR="00AB57EB" w:rsidRPr="006E0A7E">
              <w:rPr>
                <w:rFonts w:ascii="Times New Roman" w:hAnsi="Times New Roman"/>
              </w:rPr>
              <w:t>, особенностей паевых инвестиционных фондов</w:t>
            </w:r>
            <w:r w:rsidR="00A217AD" w:rsidRPr="006E0A7E">
              <w:rPr>
                <w:rFonts w:ascii="Times New Roman" w:hAnsi="Times New Roman"/>
              </w:rPr>
              <w:t>, доверительное управление которыми осуществляет член НАУФОР</w:t>
            </w:r>
            <w:r w:rsidR="00843DEF" w:rsidRPr="006E0A7E">
              <w:rPr>
                <w:rFonts w:ascii="Times New Roman" w:hAnsi="Times New Roman"/>
              </w:rPr>
              <w:t>;</w:t>
            </w:r>
          </w:p>
          <w:p w:rsidR="009B00BF" w:rsidRPr="006E0A7E" w:rsidRDefault="009B00BF" w:rsidP="00510E0B">
            <w:pPr>
              <w:pStyle w:val="a5"/>
              <w:numPr>
                <w:ilvl w:val="0"/>
                <w:numId w:val="12"/>
              </w:numPr>
              <w:spacing w:line="240" w:lineRule="auto"/>
              <w:jc w:val="both"/>
              <w:rPr>
                <w:rFonts w:ascii="Times New Roman" w:hAnsi="Times New Roman"/>
              </w:rPr>
            </w:pPr>
            <w:r w:rsidRPr="006E0A7E">
              <w:rPr>
                <w:rFonts w:ascii="Times New Roman" w:hAnsi="Times New Roman"/>
              </w:rPr>
              <w:t>основные подходы к методологии оценки рисков и формированию внутренней отчетности по управлению рисками;</w:t>
            </w:r>
          </w:p>
          <w:p w:rsidR="00843DEF" w:rsidRPr="006E0A7E" w:rsidRDefault="007459D2" w:rsidP="00510E0B">
            <w:pPr>
              <w:pStyle w:val="a5"/>
              <w:numPr>
                <w:ilvl w:val="0"/>
                <w:numId w:val="12"/>
              </w:numPr>
              <w:spacing w:line="240" w:lineRule="auto"/>
              <w:jc w:val="both"/>
              <w:rPr>
                <w:rFonts w:ascii="Times New Roman" w:hAnsi="Times New Roman"/>
              </w:rPr>
            </w:pPr>
            <w:r w:rsidRPr="006E0A7E">
              <w:rPr>
                <w:rFonts w:ascii="Times New Roman" w:hAnsi="Times New Roman"/>
              </w:rPr>
              <w:t>полномочия совета директоров (наблюдательного совета)</w:t>
            </w:r>
            <w:r w:rsidR="00117A6B" w:rsidRPr="006E0A7E">
              <w:rPr>
                <w:rFonts w:ascii="Times New Roman" w:hAnsi="Times New Roman"/>
              </w:rPr>
              <w:t xml:space="preserve"> (при наличии)</w:t>
            </w:r>
            <w:r w:rsidRPr="006E0A7E">
              <w:rPr>
                <w:rFonts w:ascii="Times New Roman" w:hAnsi="Times New Roman"/>
              </w:rPr>
              <w:t xml:space="preserve">, исполнительных органов, </w:t>
            </w:r>
            <w:r w:rsidR="00E0083B" w:rsidRPr="006E0A7E">
              <w:rPr>
                <w:rFonts w:ascii="Times New Roman" w:hAnsi="Times New Roman"/>
              </w:rPr>
              <w:t xml:space="preserve">иных </w:t>
            </w:r>
            <w:r w:rsidR="00843DEF" w:rsidRPr="006E0A7E">
              <w:rPr>
                <w:rFonts w:ascii="Times New Roman" w:hAnsi="Times New Roman"/>
              </w:rPr>
              <w:t>работников</w:t>
            </w:r>
            <w:r w:rsidRPr="006E0A7E">
              <w:rPr>
                <w:rFonts w:ascii="Times New Roman" w:hAnsi="Times New Roman"/>
              </w:rPr>
              <w:t xml:space="preserve"> члена НА</w:t>
            </w:r>
            <w:r w:rsidR="00843DEF" w:rsidRPr="006E0A7E">
              <w:rPr>
                <w:rFonts w:ascii="Times New Roman" w:hAnsi="Times New Roman"/>
              </w:rPr>
              <w:t>УФОР</w:t>
            </w:r>
            <w:r w:rsidR="00E0083B" w:rsidRPr="006E0A7E">
              <w:rPr>
                <w:rFonts w:ascii="Times New Roman" w:hAnsi="Times New Roman"/>
              </w:rPr>
              <w:t xml:space="preserve">, принимающих участие в </w:t>
            </w:r>
            <w:r w:rsidR="00843DEF" w:rsidRPr="006E0A7E">
              <w:rPr>
                <w:rFonts w:ascii="Times New Roman" w:hAnsi="Times New Roman"/>
              </w:rPr>
              <w:t xml:space="preserve"> управлени</w:t>
            </w:r>
            <w:r w:rsidR="00E0083B" w:rsidRPr="006E0A7E">
              <w:rPr>
                <w:rFonts w:ascii="Times New Roman" w:hAnsi="Times New Roman"/>
              </w:rPr>
              <w:t>и</w:t>
            </w:r>
            <w:r w:rsidR="00843DEF" w:rsidRPr="006E0A7E">
              <w:rPr>
                <w:rFonts w:ascii="Times New Roman" w:hAnsi="Times New Roman"/>
              </w:rPr>
              <w:t xml:space="preserve"> рисками;</w:t>
            </w:r>
          </w:p>
          <w:p w:rsidR="00843DEF" w:rsidRPr="006E0A7E" w:rsidRDefault="00E40575" w:rsidP="00510E0B">
            <w:pPr>
              <w:pStyle w:val="a5"/>
              <w:numPr>
                <w:ilvl w:val="0"/>
                <w:numId w:val="12"/>
              </w:numPr>
              <w:spacing w:line="240" w:lineRule="auto"/>
              <w:jc w:val="both"/>
              <w:rPr>
                <w:rFonts w:ascii="Times New Roman" w:hAnsi="Times New Roman"/>
              </w:rPr>
            </w:pPr>
            <w:r w:rsidRPr="006E0A7E">
              <w:rPr>
                <w:rFonts w:ascii="Times New Roman" w:hAnsi="Times New Roman"/>
              </w:rPr>
              <w:t>требования</w:t>
            </w:r>
            <w:r w:rsidR="007459D2" w:rsidRPr="006E0A7E">
              <w:rPr>
                <w:rFonts w:ascii="Times New Roman" w:hAnsi="Times New Roman"/>
              </w:rPr>
              <w:t xml:space="preserve"> к руководителю подразделения </w:t>
            </w:r>
            <w:proofErr w:type="spellStart"/>
            <w:proofErr w:type="gramStart"/>
            <w:r w:rsidR="007459D2" w:rsidRPr="006E0A7E">
              <w:rPr>
                <w:rFonts w:ascii="Times New Roman" w:hAnsi="Times New Roman"/>
              </w:rPr>
              <w:t>риск-менеджмента</w:t>
            </w:r>
            <w:proofErr w:type="spellEnd"/>
            <w:proofErr w:type="gramEnd"/>
            <w:r w:rsidR="007459D2" w:rsidRPr="006E0A7E">
              <w:rPr>
                <w:rFonts w:ascii="Times New Roman" w:hAnsi="Times New Roman"/>
              </w:rPr>
              <w:t xml:space="preserve"> (</w:t>
            </w:r>
            <w:proofErr w:type="spellStart"/>
            <w:r w:rsidR="007459D2" w:rsidRPr="006E0A7E">
              <w:rPr>
                <w:rFonts w:ascii="Times New Roman" w:hAnsi="Times New Roman"/>
              </w:rPr>
              <w:t>риск-мененджеру</w:t>
            </w:r>
            <w:proofErr w:type="spellEnd"/>
            <w:r w:rsidR="00A217AD" w:rsidRPr="006E0A7E">
              <w:rPr>
                <w:rFonts w:ascii="Times New Roman" w:hAnsi="Times New Roman"/>
              </w:rPr>
              <w:t>, л</w:t>
            </w:r>
            <w:r w:rsidR="00705DC4" w:rsidRPr="006E0A7E">
              <w:rPr>
                <w:rFonts w:ascii="Times New Roman" w:hAnsi="Times New Roman"/>
              </w:rPr>
              <w:t>и</w:t>
            </w:r>
            <w:r w:rsidR="00A217AD" w:rsidRPr="006E0A7E">
              <w:rPr>
                <w:rFonts w:ascii="Times New Roman" w:hAnsi="Times New Roman"/>
              </w:rPr>
              <w:t>цу, осуществляющему функции по управлению рисками в компании</w:t>
            </w:r>
            <w:r w:rsidR="007459D2" w:rsidRPr="006E0A7E">
              <w:rPr>
                <w:rFonts w:ascii="Times New Roman" w:hAnsi="Times New Roman"/>
              </w:rPr>
              <w:t>)</w:t>
            </w:r>
            <w:r w:rsidR="001D7820" w:rsidRPr="006E0A7E">
              <w:rPr>
                <w:rFonts w:ascii="Times New Roman" w:hAnsi="Times New Roman"/>
              </w:rPr>
              <w:t xml:space="preserve"> (при наличии)</w:t>
            </w:r>
            <w:r w:rsidR="007459D2" w:rsidRPr="006E0A7E">
              <w:rPr>
                <w:rFonts w:ascii="Times New Roman" w:hAnsi="Times New Roman"/>
              </w:rPr>
              <w:t>;</w:t>
            </w:r>
          </w:p>
          <w:p w:rsidR="00843DEF" w:rsidRPr="006E0A7E" w:rsidRDefault="007459D2" w:rsidP="00510E0B">
            <w:pPr>
              <w:pStyle w:val="a5"/>
              <w:numPr>
                <w:ilvl w:val="0"/>
                <w:numId w:val="12"/>
              </w:numPr>
              <w:spacing w:line="240" w:lineRule="auto"/>
              <w:jc w:val="both"/>
              <w:rPr>
                <w:rFonts w:ascii="Times New Roman" w:hAnsi="Times New Roman"/>
              </w:rPr>
            </w:pPr>
            <w:r w:rsidRPr="006E0A7E">
              <w:rPr>
                <w:rFonts w:ascii="Times New Roman" w:hAnsi="Times New Roman"/>
              </w:rPr>
              <w:t xml:space="preserve">принципы поддержания достаточного уровня </w:t>
            </w:r>
            <w:r w:rsidR="00E40575" w:rsidRPr="006E0A7E">
              <w:rPr>
                <w:rFonts w:ascii="Times New Roman" w:hAnsi="Times New Roman"/>
              </w:rPr>
              <w:t>собственных сре</w:t>
            </w:r>
            <w:proofErr w:type="gramStart"/>
            <w:r w:rsidR="00E40575" w:rsidRPr="006E0A7E">
              <w:rPr>
                <w:rFonts w:ascii="Times New Roman" w:hAnsi="Times New Roman"/>
              </w:rPr>
              <w:t>дств чл</w:t>
            </w:r>
            <w:proofErr w:type="gramEnd"/>
            <w:r w:rsidR="00E40575" w:rsidRPr="006E0A7E">
              <w:rPr>
                <w:rFonts w:ascii="Times New Roman" w:hAnsi="Times New Roman"/>
              </w:rPr>
              <w:t>ена НАУФОР</w:t>
            </w:r>
            <w:bookmarkStart w:id="2" w:name="_GoBack"/>
            <w:bookmarkEnd w:id="2"/>
            <w:r w:rsidRPr="006E0A7E">
              <w:rPr>
                <w:rFonts w:ascii="Times New Roman" w:hAnsi="Times New Roman"/>
              </w:rPr>
              <w:t>;</w:t>
            </w:r>
          </w:p>
          <w:p w:rsidR="00843DEF" w:rsidRPr="006E0A7E" w:rsidRDefault="007459D2" w:rsidP="00510E0B">
            <w:pPr>
              <w:pStyle w:val="a5"/>
              <w:numPr>
                <w:ilvl w:val="0"/>
                <w:numId w:val="12"/>
              </w:numPr>
              <w:spacing w:line="240" w:lineRule="auto"/>
              <w:jc w:val="both"/>
              <w:rPr>
                <w:rFonts w:ascii="Times New Roman" w:hAnsi="Times New Roman"/>
              </w:rPr>
            </w:pPr>
            <w:r w:rsidRPr="006E0A7E">
              <w:rPr>
                <w:rFonts w:ascii="Times New Roman" w:hAnsi="Times New Roman"/>
              </w:rPr>
              <w:t xml:space="preserve">основные подходы к выявлению, оценке, контролю рисков и реагированию на риски </w:t>
            </w:r>
            <w:r w:rsidR="00E0083B" w:rsidRPr="006E0A7E">
              <w:rPr>
                <w:rFonts w:ascii="Times New Roman" w:hAnsi="Times New Roman"/>
              </w:rPr>
              <w:t xml:space="preserve">в </w:t>
            </w:r>
            <w:r w:rsidR="001D7820" w:rsidRPr="006E0A7E">
              <w:rPr>
                <w:rFonts w:ascii="Times New Roman" w:hAnsi="Times New Roman"/>
              </w:rPr>
              <w:t>деятельности по доверительному управлению паевыми инвестиционными фондами</w:t>
            </w:r>
            <w:r w:rsidRPr="006E0A7E">
              <w:rPr>
                <w:rFonts w:ascii="Times New Roman" w:hAnsi="Times New Roman"/>
              </w:rPr>
              <w:t>, а также к ликвидации негативных последствий реализации рисков;</w:t>
            </w:r>
          </w:p>
          <w:p w:rsidR="00843DEF" w:rsidRPr="006E0A7E" w:rsidRDefault="00843DEF" w:rsidP="00510E0B">
            <w:pPr>
              <w:pStyle w:val="a5"/>
              <w:numPr>
                <w:ilvl w:val="0"/>
                <w:numId w:val="12"/>
              </w:numPr>
              <w:spacing w:line="240" w:lineRule="auto"/>
              <w:jc w:val="both"/>
              <w:rPr>
                <w:rFonts w:ascii="Times New Roman" w:hAnsi="Times New Roman"/>
              </w:rPr>
            </w:pPr>
            <w:r w:rsidRPr="006E0A7E">
              <w:rPr>
                <w:rFonts w:ascii="Times New Roman" w:hAnsi="Times New Roman"/>
              </w:rPr>
              <w:t>порядок</w:t>
            </w:r>
            <w:r w:rsidR="007459D2" w:rsidRPr="006E0A7E">
              <w:rPr>
                <w:rFonts w:ascii="Times New Roman" w:hAnsi="Times New Roman"/>
              </w:rPr>
              <w:t xml:space="preserve"> действий в </w:t>
            </w:r>
            <w:r w:rsidR="00234A2B" w:rsidRPr="006E0A7E">
              <w:rPr>
                <w:rFonts w:ascii="Times New Roman" w:hAnsi="Times New Roman"/>
              </w:rPr>
              <w:t xml:space="preserve"> случае чрезвычайных, </w:t>
            </w:r>
            <w:r w:rsidR="007459D2" w:rsidRPr="006E0A7E">
              <w:rPr>
                <w:rFonts w:ascii="Times New Roman" w:hAnsi="Times New Roman"/>
              </w:rPr>
              <w:t>непредвиденных (кризисных, нештатных) ситуациях;</w:t>
            </w:r>
          </w:p>
          <w:p w:rsidR="00843DEF" w:rsidRPr="006E0A7E" w:rsidRDefault="007459D2" w:rsidP="00510E0B">
            <w:pPr>
              <w:pStyle w:val="a5"/>
              <w:numPr>
                <w:ilvl w:val="0"/>
                <w:numId w:val="12"/>
              </w:numPr>
              <w:spacing w:line="240" w:lineRule="auto"/>
              <w:jc w:val="both"/>
              <w:rPr>
                <w:rFonts w:ascii="Times New Roman" w:hAnsi="Times New Roman"/>
              </w:rPr>
            </w:pPr>
            <w:r w:rsidRPr="006E0A7E">
              <w:rPr>
                <w:rFonts w:ascii="Times New Roman" w:hAnsi="Times New Roman"/>
              </w:rPr>
              <w:t>принципы документирования решений, мероприятий, событий и действий, связанных с рисками;</w:t>
            </w:r>
          </w:p>
          <w:p w:rsidR="00843DEF" w:rsidRPr="006E0A7E" w:rsidRDefault="007459D2" w:rsidP="00510E0B">
            <w:pPr>
              <w:pStyle w:val="a5"/>
              <w:numPr>
                <w:ilvl w:val="0"/>
                <w:numId w:val="12"/>
              </w:numPr>
              <w:spacing w:line="240" w:lineRule="auto"/>
              <w:jc w:val="both"/>
              <w:rPr>
                <w:rFonts w:ascii="Times New Roman" w:hAnsi="Times New Roman"/>
              </w:rPr>
            </w:pPr>
            <w:r w:rsidRPr="006E0A7E">
              <w:rPr>
                <w:rFonts w:ascii="Times New Roman" w:hAnsi="Times New Roman"/>
              </w:rPr>
              <w:lastRenderedPageBreak/>
              <w:t xml:space="preserve">порядок обмена информацией по вопросам управления рисками и доведения до </w:t>
            </w:r>
            <w:r w:rsidR="00843DEF" w:rsidRPr="006E0A7E">
              <w:rPr>
                <w:rFonts w:ascii="Times New Roman" w:hAnsi="Times New Roman"/>
              </w:rPr>
              <w:t>работников</w:t>
            </w:r>
            <w:r w:rsidRPr="006E0A7E">
              <w:rPr>
                <w:rFonts w:ascii="Times New Roman" w:hAnsi="Times New Roman"/>
              </w:rPr>
              <w:t xml:space="preserve"> члена НАУФОР внутренних документов, связанных с управлением рисками;</w:t>
            </w:r>
          </w:p>
          <w:p w:rsidR="007459D2" w:rsidRPr="006E0A7E" w:rsidRDefault="007459D2" w:rsidP="00510E0B">
            <w:pPr>
              <w:pStyle w:val="a5"/>
              <w:numPr>
                <w:ilvl w:val="0"/>
                <w:numId w:val="12"/>
              </w:numPr>
              <w:spacing w:line="240" w:lineRule="auto"/>
              <w:jc w:val="both"/>
              <w:rPr>
                <w:rFonts w:ascii="Times New Roman" w:hAnsi="Times New Roman"/>
              </w:rPr>
            </w:pPr>
            <w:r w:rsidRPr="006E0A7E">
              <w:rPr>
                <w:rFonts w:ascii="Times New Roman" w:hAnsi="Times New Roman"/>
              </w:rPr>
              <w:t>принципы и порядок раскрытия информации об управлении рисками члена НАУФОР</w:t>
            </w:r>
            <w:r w:rsidR="00E0083B" w:rsidRPr="006E0A7E">
              <w:rPr>
                <w:rFonts w:ascii="Times New Roman" w:hAnsi="Times New Roman"/>
              </w:rPr>
              <w:t xml:space="preserve"> либо указание на конфиденциальный характер данной информации</w:t>
            </w:r>
            <w:r w:rsidRPr="006E0A7E">
              <w:rPr>
                <w:rFonts w:ascii="Times New Roman" w:hAnsi="Times New Roman"/>
              </w:rPr>
              <w:t>.</w:t>
            </w:r>
          </w:p>
        </w:tc>
      </w:tr>
      <w:tr w:rsidR="007459D2" w:rsidRPr="006E0A7E" w:rsidTr="00510E0B">
        <w:tc>
          <w:tcPr>
            <w:tcW w:w="817" w:type="dxa"/>
            <w:tcBorders>
              <w:top w:val="single" w:sz="12" w:space="0" w:color="000000"/>
              <w:bottom w:val="single" w:sz="4" w:space="0" w:color="auto"/>
            </w:tcBorders>
          </w:tcPr>
          <w:p w:rsidR="007459D2" w:rsidRPr="006E0A7E" w:rsidRDefault="003040B5" w:rsidP="00AB57EB">
            <w:pPr>
              <w:jc w:val="both"/>
              <w:rPr>
                <w:rFonts w:ascii="Times New Roman" w:hAnsi="Times New Roman"/>
                <w:i/>
              </w:rPr>
            </w:pPr>
            <w:r w:rsidRPr="006E0A7E">
              <w:rPr>
                <w:rFonts w:ascii="Times New Roman" w:hAnsi="Times New Roman"/>
                <w:i/>
              </w:rPr>
              <w:lastRenderedPageBreak/>
              <w:t>С.3.3</w:t>
            </w:r>
          </w:p>
        </w:tc>
        <w:tc>
          <w:tcPr>
            <w:tcW w:w="1559" w:type="dxa"/>
            <w:tcBorders>
              <w:top w:val="single" w:sz="12" w:space="0" w:color="000000"/>
              <w:bottom w:val="single" w:sz="4" w:space="0" w:color="auto"/>
            </w:tcBorders>
          </w:tcPr>
          <w:p w:rsidR="007459D2" w:rsidRPr="006E0A7E" w:rsidRDefault="003040B5" w:rsidP="00DC0D6A">
            <w:pPr>
              <w:rPr>
                <w:rFonts w:ascii="Times New Roman" w:hAnsi="Times New Roman"/>
                <w:i/>
              </w:rPr>
            </w:pPr>
            <w:r w:rsidRPr="006E0A7E">
              <w:rPr>
                <w:rFonts w:ascii="Times New Roman" w:hAnsi="Times New Roman"/>
                <w:i/>
              </w:rPr>
              <w:t>Стандарт</w:t>
            </w:r>
          </w:p>
        </w:tc>
        <w:tc>
          <w:tcPr>
            <w:tcW w:w="7598" w:type="dxa"/>
            <w:gridSpan w:val="2"/>
            <w:tcBorders>
              <w:top w:val="single" w:sz="12" w:space="0" w:color="000000"/>
              <w:bottom w:val="single" w:sz="4" w:space="0" w:color="auto"/>
            </w:tcBorders>
          </w:tcPr>
          <w:p w:rsidR="009F758B" w:rsidRPr="006E0A7E" w:rsidRDefault="009F758B" w:rsidP="00510E0B">
            <w:pPr>
              <w:jc w:val="both"/>
              <w:rPr>
                <w:rFonts w:ascii="Times New Roman" w:hAnsi="Times New Roman"/>
              </w:rPr>
            </w:pPr>
            <w:r w:rsidRPr="006E0A7E">
              <w:rPr>
                <w:rFonts w:ascii="Times New Roman" w:hAnsi="Times New Roman"/>
              </w:rPr>
              <w:t>Член НАУФОР своими внутренними документами устанавливает разделение полномочий между советом директоров (наблюдательным совета), а при его отсутствии – общим собранием участников (акционеров) члена НАУФОР (единственного участника (акционера) члена НАУФОР) и исполнительным органом члена НАУФОР по следующим вопросам управления рисками:</w:t>
            </w:r>
          </w:p>
          <w:p w:rsidR="009F758B" w:rsidRPr="006E0A7E" w:rsidRDefault="009F758B" w:rsidP="00510E0B">
            <w:pPr>
              <w:pStyle w:val="a5"/>
              <w:numPr>
                <w:ilvl w:val="0"/>
                <w:numId w:val="36"/>
              </w:numPr>
              <w:jc w:val="both"/>
              <w:rPr>
                <w:rFonts w:ascii="Times New Roman" w:hAnsi="Times New Roman"/>
              </w:rPr>
            </w:pPr>
            <w:r w:rsidRPr="006E0A7E">
              <w:rPr>
                <w:rFonts w:ascii="Times New Roman" w:hAnsi="Times New Roman"/>
              </w:rPr>
              <w:t xml:space="preserve">утверждение внутреннего документа, определяющего основные принципы управления рисками члена НАУФОР, </w:t>
            </w:r>
          </w:p>
          <w:p w:rsidR="009F758B" w:rsidRPr="006E0A7E" w:rsidRDefault="009F758B" w:rsidP="00510E0B">
            <w:pPr>
              <w:pStyle w:val="a5"/>
              <w:numPr>
                <w:ilvl w:val="0"/>
                <w:numId w:val="36"/>
              </w:numPr>
              <w:jc w:val="both"/>
              <w:rPr>
                <w:rFonts w:ascii="Times New Roman" w:hAnsi="Times New Roman"/>
              </w:rPr>
            </w:pPr>
            <w:r w:rsidRPr="006E0A7E">
              <w:rPr>
                <w:rFonts w:ascii="Times New Roman" w:hAnsi="Times New Roman"/>
              </w:rPr>
              <w:t>утверждение иных внутренних документов, регулирующих вопросы управления рисками;</w:t>
            </w:r>
          </w:p>
          <w:p w:rsidR="009F758B" w:rsidRPr="006E0A7E" w:rsidRDefault="009F758B" w:rsidP="00510E0B">
            <w:pPr>
              <w:pStyle w:val="a5"/>
              <w:numPr>
                <w:ilvl w:val="0"/>
                <w:numId w:val="36"/>
              </w:numPr>
              <w:jc w:val="both"/>
              <w:rPr>
                <w:rFonts w:ascii="Times New Roman" w:hAnsi="Times New Roman"/>
              </w:rPr>
            </w:pPr>
            <w:r w:rsidRPr="006E0A7E">
              <w:rPr>
                <w:rFonts w:ascii="Times New Roman" w:hAnsi="Times New Roman"/>
              </w:rPr>
              <w:t xml:space="preserve">осуществление </w:t>
            </w:r>
            <w:proofErr w:type="gramStart"/>
            <w:r w:rsidRPr="006E0A7E">
              <w:rPr>
                <w:rFonts w:ascii="Times New Roman" w:hAnsi="Times New Roman"/>
              </w:rPr>
              <w:t>контроля за</w:t>
            </w:r>
            <w:proofErr w:type="gramEnd"/>
            <w:r w:rsidRPr="006E0A7E">
              <w:rPr>
                <w:rFonts w:ascii="Times New Roman" w:hAnsi="Times New Roman"/>
              </w:rPr>
              <w:t xml:space="preserve"> соблюдением мер по управлению рисками;</w:t>
            </w:r>
          </w:p>
          <w:p w:rsidR="009F758B" w:rsidRPr="006E0A7E" w:rsidRDefault="009F758B" w:rsidP="00510E0B">
            <w:pPr>
              <w:pStyle w:val="a5"/>
              <w:numPr>
                <w:ilvl w:val="0"/>
                <w:numId w:val="36"/>
              </w:numPr>
              <w:jc w:val="both"/>
              <w:rPr>
                <w:rFonts w:ascii="Times New Roman" w:hAnsi="Times New Roman"/>
              </w:rPr>
            </w:pPr>
            <w:r w:rsidRPr="006E0A7E">
              <w:rPr>
                <w:rFonts w:ascii="Times New Roman" w:hAnsi="Times New Roman"/>
              </w:rPr>
              <w:t>организация разработки и утверждение основных принципов управления рисками члена НАУФОР и иных внутренних документов, регулирующих управление рисками;</w:t>
            </w:r>
          </w:p>
          <w:p w:rsidR="009F758B" w:rsidRPr="006E0A7E" w:rsidRDefault="009F758B" w:rsidP="00510E0B">
            <w:pPr>
              <w:pStyle w:val="a5"/>
              <w:numPr>
                <w:ilvl w:val="0"/>
                <w:numId w:val="36"/>
              </w:numPr>
              <w:jc w:val="both"/>
              <w:rPr>
                <w:rFonts w:ascii="Times New Roman" w:hAnsi="Times New Roman"/>
              </w:rPr>
            </w:pPr>
            <w:r w:rsidRPr="006E0A7E">
              <w:rPr>
                <w:rFonts w:ascii="Times New Roman" w:hAnsi="Times New Roman"/>
              </w:rPr>
              <w:t>распределение полномочий в сфере управления рисками между подразделениями, работниками,  установление порядка взаимодействия, обмена данными и представления внутренней отчетности по управлению рисками;</w:t>
            </w:r>
          </w:p>
          <w:p w:rsidR="009F758B" w:rsidRPr="006E0A7E" w:rsidRDefault="009F758B" w:rsidP="00510E0B">
            <w:pPr>
              <w:pStyle w:val="a5"/>
              <w:numPr>
                <w:ilvl w:val="0"/>
                <w:numId w:val="36"/>
              </w:numPr>
              <w:jc w:val="both"/>
              <w:rPr>
                <w:rFonts w:ascii="Times New Roman" w:hAnsi="Times New Roman"/>
              </w:rPr>
            </w:pPr>
            <w:r w:rsidRPr="006E0A7E">
              <w:rPr>
                <w:rFonts w:ascii="Times New Roman" w:hAnsi="Times New Roman"/>
              </w:rPr>
              <w:t>обеспечение необходимыми ресурсами работников члена НАУФОР для осуществления ими управления рисками;</w:t>
            </w:r>
          </w:p>
          <w:p w:rsidR="009F758B" w:rsidRPr="006E0A7E" w:rsidRDefault="009F758B" w:rsidP="00510E0B">
            <w:pPr>
              <w:pStyle w:val="a5"/>
              <w:numPr>
                <w:ilvl w:val="0"/>
                <w:numId w:val="36"/>
              </w:numPr>
              <w:jc w:val="both"/>
              <w:rPr>
                <w:rFonts w:ascii="Times New Roman" w:hAnsi="Times New Roman"/>
              </w:rPr>
            </w:pPr>
            <w:r w:rsidRPr="006E0A7E">
              <w:rPr>
                <w:rFonts w:ascii="Times New Roman" w:hAnsi="Times New Roman"/>
              </w:rPr>
              <w:t>организация разработки правил, процедур, технологий проведения операций и функционирования систем (технических, информационных, обеспечивающих и др.) в целях управления рисками;</w:t>
            </w:r>
          </w:p>
          <w:p w:rsidR="009F758B" w:rsidRPr="006E0A7E" w:rsidRDefault="009F758B" w:rsidP="00510E0B">
            <w:pPr>
              <w:pStyle w:val="a5"/>
              <w:numPr>
                <w:ilvl w:val="0"/>
                <w:numId w:val="36"/>
              </w:numPr>
              <w:jc w:val="both"/>
              <w:rPr>
                <w:rFonts w:ascii="Times New Roman" w:hAnsi="Times New Roman"/>
              </w:rPr>
            </w:pPr>
            <w:r w:rsidRPr="006E0A7E">
              <w:rPr>
                <w:rFonts w:ascii="Times New Roman" w:hAnsi="Times New Roman"/>
              </w:rPr>
              <w:t>организация внутренних мероприятий в случае реализации рисков;</w:t>
            </w:r>
          </w:p>
          <w:p w:rsidR="009F758B" w:rsidRPr="006E0A7E" w:rsidRDefault="009F758B" w:rsidP="00510E0B">
            <w:pPr>
              <w:pStyle w:val="a5"/>
              <w:numPr>
                <w:ilvl w:val="0"/>
                <w:numId w:val="36"/>
              </w:numPr>
              <w:jc w:val="both"/>
              <w:rPr>
                <w:rFonts w:ascii="Times New Roman" w:hAnsi="Times New Roman"/>
              </w:rPr>
            </w:pPr>
            <w:r w:rsidRPr="006E0A7E">
              <w:rPr>
                <w:rFonts w:ascii="Times New Roman" w:hAnsi="Times New Roman"/>
              </w:rPr>
              <w:t xml:space="preserve">  объем требований, политик, процедур, технологий, внутренних мероприятий, необходимых для функционирования системы управления рисками исходя из специфики деятельности, организационной структуры, технологических возможностей, </w:t>
            </w:r>
          </w:p>
          <w:p w:rsidR="009F758B" w:rsidRPr="006E0A7E" w:rsidRDefault="009F758B" w:rsidP="00510E0B">
            <w:pPr>
              <w:pStyle w:val="a5"/>
              <w:ind w:left="1037"/>
              <w:jc w:val="both"/>
              <w:rPr>
                <w:rFonts w:ascii="Times New Roman" w:hAnsi="Times New Roman"/>
              </w:rPr>
            </w:pPr>
            <w:r w:rsidRPr="006E0A7E">
              <w:rPr>
                <w:rFonts w:ascii="Times New Roman" w:hAnsi="Times New Roman"/>
              </w:rPr>
              <w:t>особенностей бизнес-процессов члена НАУФОР.</w:t>
            </w:r>
          </w:p>
          <w:p w:rsidR="00E40575" w:rsidRPr="006E0A7E" w:rsidRDefault="00961E85" w:rsidP="00510E0B">
            <w:pPr>
              <w:jc w:val="both"/>
              <w:rPr>
                <w:rFonts w:ascii="Times New Roman" w:hAnsi="Times New Roman"/>
              </w:rPr>
            </w:pPr>
            <w:r w:rsidRPr="006E0A7E">
              <w:rPr>
                <w:rFonts w:ascii="Times New Roman" w:hAnsi="Times New Roman"/>
              </w:rPr>
              <w:t xml:space="preserve">Исполнительный орган члена НАУФОР осуществляет </w:t>
            </w:r>
            <w:r w:rsidR="009F758B" w:rsidRPr="006E0A7E">
              <w:rPr>
                <w:rFonts w:ascii="Times New Roman" w:hAnsi="Times New Roman"/>
              </w:rPr>
              <w:t>информирование совета директоров (наблюдательного совета), и (или) общего собрания участников (акционеров) члена НАУФОР</w:t>
            </w:r>
            <w:r w:rsidR="00425053" w:rsidRPr="006E0A7E">
              <w:rPr>
                <w:rFonts w:ascii="Times New Roman" w:hAnsi="Times New Roman"/>
              </w:rPr>
              <w:t xml:space="preserve"> </w:t>
            </w:r>
            <w:r w:rsidR="009F758B" w:rsidRPr="006E0A7E">
              <w:rPr>
                <w:rFonts w:ascii="Times New Roman" w:hAnsi="Times New Roman"/>
              </w:rPr>
              <w:t>(единственного участника (акционера) члена НАУФОР)  о соответствии (несоответствии) деятельности члена НАУФОР основным принципам управления рисками.</w:t>
            </w:r>
          </w:p>
        </w:tc>
      </w:tr>
      <w:tr w:rsidR="00383058" w:rsidRPr="006E0A7E" w:rsidTr="00510E0B">
        <w:tc>
          <w:tcPr>
            <w:tcW w:w="817" w:type="dxa"/>
            <w:tcBorders>
              <w:top w:val="single" w:sz="12" w:space="0" w:color="000000"/>
              <w:bottom w:val="single" w:sz="4" w:space="0" w:color="auto"/>
            </w:tcBorders>
          </w:tcPr>
          <w:p w:rsidR="00383058" w:rsidRPr="006E0A7E" w:rsidRDefault="00383058" w:rsidP="00AB57EB">
            <w:pPr>
              <w:jc w:val="both"/>
              <w:rPr>
                <w:rFonts w:ascii="Times New Roman" w:hAnsi="Times New Roman"/>
                <w:i/>
              </w:rPr>
            </w:pPr>
            <w:r w:rsidRPr="006E0A7E">
              <w:rPr>
                <w:rFonts w:ascii="Times New Roman" w:hAnsi="Times New Roman"/>
                <w:i/>
              </w:rPr>
              <w:t>С.</w:t>
            </w:r>
            <w:r w:rsidR="00AB57EB" w:rsidRPr="006E0A7E">
              <w:rPr>
                <w:rFonts w:ascii="Times New Roman" w:hAnsi="Times New Roman"/>
                <w:i/>
              </w:rPr>
              <w:t>3</w:t>
            </w:r>
            <w:r w:rsidRPr="006E0A7E">
              <w:rPr>
                <w:rFonts w:ascii="Times New Roman" w:hAnsi="Times New Roman"/>
                <w:i/>
              </w:rPr>
              <w:t>.4</w:t>
            </w:r>
          </w:p>
        </w:tc>
        <w:tc>
          <w:tcPr>
            <w:tcW w:w="1559" w:type="dxa"/>
            <w:tcBorders>
              <w:top w:val="single" w:sz="12" w:space="0" w:color="000000"/>
              <w:bottom w:val="single" w:sz="4" w:space="0" w:color="auto"/>
            </w:tcBorders>
          </w:tcPr>
          <w:p w:rsidR="00383058" w:rsidRPr="006E0A7E" w:rsidRDefault="00383058" w:rsidP="00DC0D6A">
            <w:pPr>
              <w:rPr>
                <w:rFonts w:ascii="Times New Roman" w:hAnsi="Times New Roman"/>
                <w:i/>
              </w:rPr>
            </w:pPr>
            <w:r w:rsidRPr="006E0A7E">
              <w:rPr>
                <w:rFonts w:ascii="Times New Roman" w:hAnsi="Times New Roman"/>
                <w:i/>
              </w:rPr>
              <w:t>Стандарт</w:t>
            </w:r>
          </w:p>
        </w:tc>
        <w:tc>
          <w:tcPr>
            <w:tcW w:w="7598" w:type="dxa"/>
            <w:gridSpan w:val="2"/>
            <w:tcBorders>
              <w:top w:val="single" w:sz="12" w:space="0" w:color="000000"/>
              <w:bottom w:val="single" w:sz="4" w:space="0" w:color="auto"/>
            </w:tcBorders>
          </w:tcPr>
          <w:p w:rsidR="00383058" w:rsidRPr="006E0A7E" w:rsidRDefault="00383058" w:rsidP="00510E0B">
            <w:pPr>
              <w:pStyle w:val="a5"/>
              <w:numPr>
                <w:ilvl w:val="0"/>
                <w:numId w:val="16"/>
              </w:numPr>
              <w:spacing w:line="240" w:lineRule="auto"/>
              <w:ind w:left="317"/>
              <w:jc w:val="both"/>
              <w:rPr>
                <w:rFonts w:ascii="Times New Roman" w:hAnsi="Times New Roman"/>
              </w:rPr>
            </w:pPr>
            <w:r w:rsidRPr="006E0A7E">
              <w:rPr>
                <w:rFonts w:ascii="Times New Roman" w:hAnsi="Times New Roman"/>
              </w:rPr>
              <w:t>Член НАУФОР назначает должностное лицо, ответственное за организацию управления рисками</w:t>
            </w:r>
            <w:r w:rsidR="00A217AD" w:rsidRPr="006E0A7E">
              <w:rPr>
                <w:rFonts w:ascii="Times New Roman" w:hAnsi="Times New Roman"/>
              </w:rPr>
              <w:t xml:space="preserve"> (далее – риск – менеджер)</w:t>
            </w:r>
            <w:r w:rsidRPr="006E0A7E">
              <w:rPr>
                <w:rFonts w:ascii="Times New Roman" w:hAnsi="Times New Roman"/>
              </w:rPr>
              <w:t>.</w:t>
            </w:r>
          </w:p>
          <w:p w:rsidR="00383058" w:rsidRPr="006E0A7E" w:rsidRDefault="00B975A8" w:rsidP="00510E0B">
            <w:pPr>
              <w:pStyle w:val="a5"/>
              <w:numPr>
                <w:ilvl w:val="0"/>
                <w:numId w:val="16"/>
              </w:numPr>
              <w:spacing w:line="240" w:lineRule="auto"/>
              <w:ind w:left="317"/>
              <w:jc w:val="both"/>
              <w:rPr>
                <w:rFonts w:ascii="Times New Roman" w:hAnsi="Times New Roman"/>
              </w:rPr>
            </w:pPr>
            <w:r w:rsidRPr="006E0A7E">
              <w:rPr>
                <w:rFonts w:ascii="Times New Roman" w:hAnsi="Times New Roman"/>
              </w:rPr>
              <w:t>При вхождении</w:t>
            </w:r>
            <w:r w:rsidR="00497E77" w:rsidRPr="006E0A7E">
              <w:rPr>
                <w:rFonts w:ascii="Times New Roman" w:hAnsi="Times New Roman"/>
              </w:rPr>
              <w:t xml:space="preserve"> </w:t>
            </w:r>
            <w:r w:rsidRPr="006E0A7E">
              <w:rPr>
                <w:rFonts w:ascii="Times New Roman" w:hAnsi="Times New Roman"/>
              </w:rPr>
              <w:t>члена НАУФОР в группу компаний</w:t>
            </w:r>
            <w:r w:rsidR="000145E4" w:rsidRPr="006E0A7E">
              <w:rPr>
                <w:rFonts w:ascii="Times New Roman" w:hAnsi="Times New Roman"/>
              </w:rPr>
              <w:t xml:space="preserve"> (основных, зависимых, дочерних)</w:t>
            </w:r>
            <w:r w:rsidRPr="006E0A7E">
              <w:rPr>
                <w:rFonts w:ascii="Times New Roman" w:hAnsi="Times New Roman"/>
              </w:rPr>
              <w:t>, осуществляющ</w:t>
            </w:r>
            <w:r w:rsidR="00117A6B" w:rsidRPr="006E0A7E">
              <w:rPr>
                <w:rFonts w:ascii="Times New Roman" w:hAnsi="Times New Roman"/>
              </w:rPr>
              <w:t>их</w:t>
            </w:r>
            <w:r w:rsidRPr="006E0A7E">
              <w:rPr>
                <w:rFonts w:ascii="Times New Roman" w:hAnsi="Times New Roman"/>
              </w:rPr>
              <w:t xml:space="preserve"> операции на </w:t>
            </w:r>
            <w:r w:rsidR="00A24CB1" w:rsidRPr="006E0A7E">
              <w:rPr>
                <w:rFonts w:ascii="Times New Roman" w:hAnsi="Times New Roman"/>
              </w:rPr>
              <w:t xml:space="preserve">финансовом </w:t>
            </w:r>
            <w:r w:rsidRPr="006E0A7E">
              <w:rPr>
                <w:rFonts w:ascii="Times New Roman" w:hAnsi="Times New Roman"/>
              </w:rPr>
              <w:t xml:space="preserve">рынке, </w:t>
            </w:r>
            <w:r w:rsidRPr="006E0A7E">
              <w:rPr>
                <w:rFonts w:ascii="Times New Roman" w:hAnsi="Times New Roman"/>
              </w:rPr>
              <w:lastRenderedPageBreak/>
              <w:t>функции риск-менеджера члена НАУФОР может</w:t>
            </w:r>
            <w:r w:rsidR="00497E77" w:rsidRPr="006E0A7E">
              <w:rPr>
                <w:rFonts w:ascii="Times New Roman" w:hAnsi="Times New Roman"/>
              </w:rPr>
              <w:t xml:space="preserve"> </w:t>
            </w:r>
            <w:r w:rsidRPr="006E0A7E">
              <w:rPr>
                <w:rFonts w:ascii="Times New Roman" w:hAnsi="Times New Roman"/>
              </w:rPr>
              <w:t>исполнять риск-менеджер головной организации группы или риск-менеджер одной из компаний группы.</w:t>
            </w:r>
          </w:p>
          <w:p w:rsidR="00E40575" w:rsidRPr="006E0A7E" w:rsidRDefault="00A217AD" w:rsidP="00510E0B">
            <w:pPr>
              <w:pStyle w:val="a5"/>
              <w:numPr>
                <w:ilvl w:val="0"/>
                <w:numId w:val="16"/>
              </w:numPr>
              <w:spacing w:line="240" w:lineRule="auto"/>
              <w:ind w:left="317"/>
              <w:jc w:val="both"/>
              <w:rPr>
                <w:rFonts w:ascii="Times New Roman" w:hAnsi="Times New Roman"/>
              </w:rPr>
            </w:pPr>
            <w:r w:rsidRPr="006E0A7E">
              <w:rPr>
                <w:rFonts w:ascii="Times New Roman" w:hAnsi="Times New Roman"/>
              </w:rPr>
              <w:t xml:space="preserve">Член НАУФОР вправе возлагать функции риск-менеджера на </w:t>
            </w:r>
            <w:r w:rsidR="00021E4C" w:rsidRPr="006E0A7E">
              <w:rPr>
                <w:rFonts w:ascii="Times New Roman" w:hAnsi="Times New Roman"/>
              </w:rPr>
              <w:t>действующих</w:t>
            </w:r>
            <w:r w:rsidR="00DA56DB" w:rsidRPr="006E0A7E">
              <w:rPr>
                <w:rFonts w:ascii="Times New Roman" w:hAnsi="Times New Roman"/>
              </w:rPr>
              <w:t xml:space="preserve"> </w:t>
            </w:r>
            <w:r w:rsidR="00705DC4" w:rsidRPr="006E0A7E">
              <w:rPr>
                <w:rFonts w:ascii="Times New Roman" w:hAnsi="Times New Roman"/>
              </w:rPr>
              <w:t>работник</w:t>
            </w:r>
            <w:r w:rsidR="00723184" w:rsidRPr="006E0A7E">
              <w:rPr>
                <w:rFonts w:ascii="Times New Roman" w:hAnsi="Times New Roman"/>
              </w:rPr>
              <w:t>ов</w:t>
            </w:r>
            <w:r w:rsidRPr="006E0A7E">
              <w:rPr>
                <w:rFonts w:ascii="Times New Roman" w:hAnsi="Times New Roman"/>
              </w:rPr>
              <w:t xml:space="preserve">, </w:t>
            </w:r>
            <w:r w:rsidR="00D529A5" w:rsidRPr="006E0A7E">
              <w:rPr>
                <w:rFonts w:ascii="Times New Roman" w:hAnsi="Times New Roman"/>
              </w:rPr>
              <w:t xml:space="preserve"> </w:t>
            </w:r>
            <w:r w:rsidR="00A24CB1" w:rsidRPr="006E0A7E">
              <w:rPr>
                <w:rFonts w:ascii="Times New Roman" w:hAnsi="Times New Roman"/>
              </w:rPr>
              <w:t xml:space="preserve">при условии соблюдения </w:t>
            </w:r>
            <w:r w:rsidR="00723184" w:rsidRPr="006E0A7E">
              <w:rPr>
                <w:rFonts w:ascii="Times New Roman" w:hAnsi="Times New Roman"/>
              </w:rPr>
              <w:t>ограничени</w:t>
            </w:r>
            <w:r w:rsidR="00A24CB1" w:rsidRPr="006E0A7E">
              <w:rPr>
                <w:rFonts w:ascii="Times New Roman" w:hAnsi="Times New Roman"/>
              </w:rPr>
              <w:t>й</w:t>
            </w:r>
            <w:r w:rsidR="00723184" w:rsidRPr="006E0A7E">
              <w:rPr>
                <w:rFonts w:ascii="Times New Roman" w:hAnsi="Times New Roman"/>
              </w:rPr>
              <w:t xml:space="preserve"> на внутреннее и внешнее совмещение</w:t>
            </w:r>
            <w:r w:rsidR="00A24CB1" w:rsidRPr="006E0A7E">
              <w:rPr>
                <w:rFonts w:ascii="Times New Roman" w:hAnsi="Times New Roman"/>
              </w:rPr>
              <w:t xml:space="preserve"> (совместительство)</w:t>
            </w:r>
            <w:r w:rsidR="00723184" w:rsidRPr="006E0A7E">
              <w:rPr>
                <w:rFonts w:ascii="Times New Roman" w:hAnsi="Times New Roman"/>
              </w:rPr>
              <w:t>, установленны</w:t>
            </w:r>
            <w:r w:rsidR="00A24CB1" w:rsidRPr="006E0A7E">
              <w:rPr>
                <w:rFonts w:ascii="Times New Roman" w:hAnsi="Times New Roman"/>
              </w:rPr>
              <w:t>х</w:t>
            </w:r>
            <w:r w:rsidR="00723184" w:rsidRPr="006E0A7E">
              <w:rPr>
                <w:rFonts w:ascii="Times New Roman" w:hAnsi="Times New Roman"/>
              </w:rPr>
              <w:t xml:space="preserve"> </w:t>
            </w:r>
            <w:r w:rsidR="009E59AB" w:rsidRPr="006E0A7E">
              <w:rPr>
                <w:rFonts w:ascii="Times New Roman" w:hAnsi="Times New Roman"/>
              </w:rPr>
              <w:t xml:space="preserve">нормативными актами </w:t>
            </w:r>
            <w:r w:rsidR="00723184" w:rsidRPr="006E0A7E">
              <w:rPr>
                <w:rFonts w:ascii="Times New Roman" w:hAnsi="Times New Roman"/>
              </w:rPr>
              <w:t>в сфере финансовых рынков</w:t>
            </w:r>
            <w:r w:rsidR="009E59AB" w:rsidRPr="006E0A7E">
              <w:rPr>
                <w:rFonts w:ascii="Times New Roman" w:hAnsi="Times New Roman"/>
              </w:rPr>
              <w:t>.</w:t>
            </w:r>
          </w:p>
          <w:p w:rsidR="00E40575" w:rsidRPr="006E0A7E" w:rsidRDefault="00E40575" w:rsidP="00510E0B">
            <w:pPr>
              <w:pStyle w:val="a5"/>
              <w:numPr>
                <w:ilvl w:val="0"/>
                <w:numId w:val="16"/>
              </w:numPr>
              <w:spacing w:line="240" w:lineRule="auto"/>
              <w:ind w:left="317"/>
              <w:jc w:val="both"/>
              <w:rPr>
                <w:rFonts w:ascii="Times New Roman" w:hAnsi="Times New Roman"/>
              </w:rPr>
            </w:pPr>
            <w:r w:rsidRPr="006E0A7E">
              <w:rPr>
                <w:rFonts w:ascii="Times New Roman" w:hAnsi="Times New Roman"/>
              </w:rPr>
              <w:t>Должностное лицо, исполняющее функции риск-менеджера</w:t>
            </w:r>
            <w:r w:rsidR="004D7BCF" w:rsidRPr="006E0A7E">
              <w:rPr>
                <w:rFonts w:ascii="Times New Roman" w:hAnsi="Times New Roman"/>
              </w:rPr>
              <w:t>,</w:t>
            </w:r>
            <w:r w:rsidRPr="006E0A7E">
              <w:rPr>
                <w:rFonts w:ascii="Times New Roman" w:hAnsi="Times New Roman"/>
              </w:rPr>
              <w:t xml:space="preserve"> не должно осуществлять функции, связанные с совершением операций и заключением сделок член</w:t>
            </w:r>
            <w:r w:rsidR="0059539E" w:rsidRPr="006E0A7E">
              <w:rPr>
                <w:rFonts w:ascii="Times New Roman" w:hAnsi="Times New Roman"/>
              </w:rPr>
              <w:t>ом</w:t>
            </w:r>
            <w:r w:rsidRPr="006E0A7E">
              <w:rPr>
                <w:rFonts w:ascii="Times New Roman" w:hAnsi="Times New Roman"/>
              </w:rPr>
              <w:t xml:space="preserve"> НАУФОР</w:t>
            </w:r>
            <w:r w:rsidR="00DA56DB" w:rsidRPr="006E0A7E">
              <w:rPr>
                <w:rFonts w:ascii="Times New Roman" w:hAnsi="Times New Roman"/>
              </w:rPr>
              <w:t>.</w:t>
            </w:r>
          </w:p>
        </w:tc>
      </w:tr>
      <w:tr w:rsidR="007459D2" w:rsidRPr="006E0A7E" w:rsidTr="00510E0B">
        <w:tc>
          <w:tcPr>
            <w:tcW w:w="817" w:type="dxa"/>
          </w:tcPr>
          <w:p w:rsidR="007459D2" w:rsidRPr="006E0A7E" w:rsidRDefault="00AB57EB" w:rsidP="00DC0D6A">
            <w:pPr>
              <w:jc w:val="both"/>
              <w:rPr>
                <w:rFonts w:ascii="Times New Roman" w:hAnsi="Times New Roman"/>
                <w:i/>
              </w:rPr>
            </w:pPr>
            <w:r w:rsidRPr="006E0A7E">
              <w:rPr>
                <w:rFonts w:ascii="Times New Roman" w:hAnsi="Times New Roman"/>
                <w:i/>
              </w:rPr>
              <w:lastRenderedPageBreak/>
              <w:t>С.3</w:t>
            </w:r>
            <w:r w:rsidR="007459D2" w:rsidRPr="006E0A7E">
              <w:rPr>
                <w:rFonts w:ascii="Times New Roman" w:hAnsi="Times New Roman"/>
                <w:i/>
              </w:rPr>
              <w:t>.</w:t>
            </w:r>
            <w:r w:rsidR="00383058" w:rsidRPr="006E0A7E">
              <w:rPr>
                <w:rFonts w:ascii="Times New Roman" w:hAnsi="Times New Roman"/>
                <w:i/>
              </w:rPr>
              <w:t>5</w:t>
            </w:r>
          </w:p>
        </w:tc>
        <w:tc>
          <w:tcPr>
            <w:tcW w:w="1559" w:type="dxa"/>
          </w:tcPr>
          <w:p w:rsidR="007459D2" w:rsidRPr="006E0A7E" w:rsidRDefault="007459D2" w:rsidP="00DC0D6A">
            <w:pPr>
              <w:rPr>
                <w:rFonts w:ascii="Times New Roman" w:hAnsi="Times New Roman"/>
                <w:i/>
              </w:rPr>
            </w:pPr>
            <w:r w:rsidRPr="006E0A7E">
              <w:rPr>
                <w:rFonts w:ascii="Times New Roman" w:hAnsi="Times New Roman"/>
                <w:i/>
              </w:rPr>
              <w:t>Стандарт</w:t>
            </w:r>
          </w:p>
        </w:tc>
        <w:tc>
          <w:tcPr>
            <w:tcW w:w="7598" w:type="dxa"/>
            <w:gridSpan w:val="2"/>
          </w:tcPr>
          <w:p w:rsidR="00DC5B46" w:rsidRPr="006E0A7E" w:rsidRDefault="007459D2" w:rsidP="00510E0B">
            <w:pPr>
              <w:numPr>
                <w:ilvl w:val="0"/>
                <w:numId w:val="18"/>
              </w:numPr>
              <w:ind w:left="317"/>
              <w:jc w:val="both"/>
              <w:rPr>
                <w:rFonts w:ascii="Times New Roman" w:hAnsi="Times New Roman"/>
              </w:rPr>
            </w:pPr>
            <w:r w:rsidRPr="006E0A7E">
              <w:rPr>
                <w:rFonts w:ascii="Times New Roman" w:hAnsi="Times New Roman"/>
              </w:rPr>
              <w:t xml:space="preserve">К компетенции риск-менеджера </w:t>
            </w:r>
            <w:r w:rsidR="00DC5B46" w:rsidRPr="006E0A7E">
              <w:rPr>
                <w:rFonts w:ascii="Times New Roman" w:hAnsi="Times New Roman"/>
              </w:rPr>
              <w:t xml:space="preserve"> относятся </w:t>
            </w:r>
            <w:r w:rsidRPr="006E0A7E">
              <w:rPr>
                <w:rFonts w:ascii="Times New Roman" w:hAnsi="Times New Roman"/>
              </w:rPr>
              <w:t>следующие вопросы:</w:t>
            </w:r>
          </w:p>
          <w:p w:rsidR="00DC5B46" w:rsidRPr="006E0A7E" w:rsidRDefault="007459D2" w:rsidP="00510E0B">
            <w:pPr>
              <w:numPr>
                <w:ilvl w:val="0"/>
                <w:numId w:val="17"/>
              </w:numPr>
              <w:jc w:val="both"/>
              <w:rPr>
                <w:rFonts w:ascii="Times New Roman" w:hAnsi="Times New Roman"/>
              </w:rPr>
            </w:pPr>
            <w:r w:rsidRPr="006E0A7E">
              <w:rPr>
                <w:rFonts w:ascii="Times New Roman" w:hAnsi="Times New Roman"/>
              </w:rPr>
              <w:t xml:space="preserve">разработка и внедрение методик выявления, оценки и контроля уровня рисков, направленных на выполнение требований </w:t>
            </w:r>
            <w:r w:rsidR="009E59AB" w:rsidRPr="006E0A7E">
              <w:rPr>
                <w:rFonts w:ascii="Times New Roman" w:hAnsi="Times New Roman"/>
              </w:rPr>
              <w:t>о</w:t>
            </w:r>
            <w:r w:rsidRPr="006E0A7E">
              <w:rPr>
                <w:rFonts w:ascii="Times New Roman" w:hAnsi="Times New Roman"/>
              </w:rPr>
              <w:t>сновных принципов управления рисками члена НАУФОР;</w:t>
            </w:r>
          </w:p>
          <w:p w:rsidR="00DC5B46" w:rsidRPr="006E0A7E" w:rsidRDefault="007459D2" w:rsidP="00510E0B">
            <w:pPr>
              <w:numPr>
                <w:ilvl w:val="0"/>
                <w:numId w:val="17"/>
              </w:numPr>
              <w:jc w:val="both"/>
              <w:rPr>
                <w:rFonts w:ascii="Times New Roman" w:hAnsi="Times New Roman"/>
              </w:rPr>
            </w:pPr>
            <w:r w:rsidRPr="006E0A7E">
              <w:rPr>
                <w:rFonts w:ascii="Times New Roman" w:hAnsi="Times New Roman"/>
              </w:rPr>
              <w:t xml:space="preserve">разработка и внедрение мер </w:t>
            </w:r>
            <w:r w:rsidR="00C53651" w:rsidRPr="006E0A7E">
              <w:rPr>
                <w:rFonts w:ascii="Times New Roman" w:hAnsi="Times New Roman"/>
              </w:rPr>
              <w:t xml:space="preserve">в целях </w:t>
            </w:r>
            <w:r w:rsidRPr="006E0A7E">
              <w:rPr>
                <w:rFonts w:ascii="Times New Roman" w:hAnsi="Times New Roman"/>
              </w:rPr>
              <w:t>реагирования и минимизации</w:t>
            </w:r>
            <w:r w:rsidR="00497E77" w:rsidRPr="006E0A7E">
              <w:rPr>
                <w:rFonts w:ascii="Times New Roman" w:hAnsi="Times New Roman"/>
              </w:rPr>
              <w:t xml:space="preserve"> </w:t>
            </w:r>
            <w:r w:rsidRPr="006E0A7E">
              <w:rPr>
                <w:rFonts w:ascii="Times New Roman" w:hAnsi="Times New Roman"/>
              </w:rPr>
              <w:t>рисков</w:t>
            </w:r>
            <w:r w:rsidR="00C53651" w:rsidRPr="006E0A7E">
              <w:rPr>
                <w:rFonts w:ascii="Times New Roman" w:hAnsi="Times New Roman"/>
              </w:rPr>
              <w:t>,</w:t>
            </w:r>
            <w:r w:rsidRPr="006E0A7E">
              <w:rPr>
                <w:rFonts w:ascii="Times New Roman" w:hAnsi="Times New Roman"/>
              </w:rPr>
              <w:t xml:space="preserve">  организация устранения последствий реализации рисков;</w:t>
            </w:r>
          </w:p>
          <w:p w:rsidR="00DC5B46" w:rsidRPr="006E0A7E" w:rsidRDefault="00E40575" w:rsidP="00510E0B">
            <w:pPr>
              <w:numPr>
                <w:ilvl w:val="0"/>
                <w:numId w:val="17"/>
              </w:numPr>
              <w:jc w:val="both"/>
              <w:rPr>
                <w:rFonts w:ascii="Times New Roman" w:hAnsi="Times New Roman"/>
              </w:rPr>
            </w:pPr>
            <w:r w:rsidRPr="006E0A7E">
              <w:rPr>
                <w:rFonts w:ascii="Times New Roman" w:hAnsi="Times New Roman"/>
              </w:rPr>
              <w:t xml:space="preserve">анализ </w:t>
            </w:r>
            <w:r w:rsidR="007459D2" w:rsidRPr="006E0A7E">
              <w:rPr>
                <w:rFonts w:ascii="Times New Roman" w:hAnsi="Times New Roman"/>
              </w:rPr>
              <w:t xml:space="preserve">состояния системы управления рисками, выявление критических (наиболее опасных) бизнес-процессов и источников рисков, </w:t>
            </w:r>
            <w:r w:rsidRPr="006E0A7E">
              <w:rPr>
                <w:rFonts w:ascii="Times New Roman" w:hAnsi="Times New Roman"/>
              </w:rPr>
              <w:t>участие в оценке риска изменения размера собственных средств</w:t>
            </w:r>
            <w:r w:rsidR="007459D2" w:rsidRPr="006E0A7E">
              <w:rPr>
                <w:rFonts w:ascii="Times New Roman" w:hAnsi="Times New Roman"/>
              </w:rPr>
              <w:t>, финансовых ресурсов и резервов, предназначенных для управления рисками;</w:t>
            </w:r>
          </w:p>
          <w:p w:rsidR="00DC5B46" w:rsidRPr="006E0A7E" w:rsidRDefault="00B9172E" w:rsidP="00510E0B">
            <w:pPr>
              <w:numPr>
                <w:ilvl w:val="0"/>
                <w:numId w:val="17"/>
              </w:numPr>
              <w:jc w:val="both"/>
              <w:rPr>
                <w:rFonts w:ascii="Times New Roman" w:hAnsi="Times New Roman"/>
              </w:rPr>
            </w:pPr>
            <w:r w:rsidRPr="006E0A7E">
              <w:rPr>
                <w:rFonts w:ascii="Times New Roman" w:hAnsi="Times New Roman"/>
              </w:rPr>
              <w:t>выявление</w:t>
            </w:r>
            <w:r w:rsidR="007459D2" w:rsidRPr="006E0A7E">
              <w:rPr>
                <w:rFonts w:ascii="Times New Roman" w:hAnsi="Times New Roman"/>
              </w:rPr>
              <w:t xml:space="preserve"> и изучение возможных угроз возникновения рисков и уязвимостей в </w:t>
            </w:r>
            <w:r w:rsidR="00733ED8" w:rsidRPr="006E0A7E">
              <w:rPr>
                <w:rFonts w:ascii="Times New Roman" w:hAnsi="Times New Roman"/>
              </w:rPr>
              <w:t>деятельности по доверительному управлению паевыми инвестиционными фондами</w:t>
            </w:r>
            <w:r w:rsidR="007459D2" w:rsidRPr="006E0A7E">
              <w:rPr>
                <w:rFonts w:ascii="Times New Roman" w:hAnsi="Times New Roman"/>
              </w:rPr>
              <w:t xml:space="preserve"> члена НАУФОР, планирование предупредительных мероприятий;</w:t>
            </w:r>
          </w:p>
          <w:p w:rsidR="00DC5B46" w:rsidRPr="006E0A7E" w:rsidRDefault="007459D2" w:rsidP="00510E0B">
            <w:pPr>
              <w:numPr>
                <w:ilvl w:val="0"/>
                <w:numId w:val="17"/>
              </w:numPr>
              <w:jc w:val="both"/>
              <w:rPr>
                <w:rFonts w:ascii="Times New Roman" w:hAnsi="Times New Roman"/>
              </w:rPr>
            </w:pPr>
            <w:r w:rsidRPr="006E0A7E">
              <w:rPr>
                <w:rFonts w:ascii="Times New Roman" w:hAnsi="Times New Roman"/>
              </w:rPr>
              <w:t xml:space="preserve">оперативный анализ рисков сделок, </w:t>
            </w:r>
            <w:r w:rsidR="00DC5B46" w:rsidRPr="006E0A7E">
              <w:rPr>
                <w:rFonts w:ascii="Times New Roman" w:hAnsi="Times New Roman"/>
              </w:rPr>
              <w:t xml:space="preserve">финансовых </w:t>
            </w:r>
            <w:r w:rsidRPr="006E0A7E">
              <w:rPr>
                <w:rFonts w:ascii="Times New Roman" w:hAnsi="Times New Roman"/>
              </w:rPr>
              <w:t xml:space="preserve">инструментов, контрагентов, клиентов, </w:t>
            </w:r>
            <w:r w:rsidR="00DC5B46" w:rsidRPr="006E0A7E">
              <w:rPr>
                <w:rFonts w:ascii="Times New Roman" w:hAnsi="Times New Roman"/>
              </w:rPr>
              <w:t xml:space="preserve">эмитентов, </w:t>
            </w:r>
            <w:r w:rsidRPr="006E0A7E">
              <w:rPr>
                <w:rFonts w:ascii="Times New Roman" w:hAnsi="Times New Roman"/>
              </w:rPr>
              <w:t>подготовка рекомендаций по минимизации рисков, предварительное согласование сделок</w:t>
            </w:r>
            <w:r w:rsidR="00733ED8" w:rsidRPr="006E0A7E">
              <w:rPr>
                <w:rFonts w:ascii="Times New Roman" w:hAnsi="Times New Roman"/>
              </w:rPr>
              <w:t xml:space="preserve"> с активами паевых инвестиционных фондов</w:t>
            </w:r>
            <w:r w:rsidRPr="006E0A7E">
              <w:rPr>
                <w:rFonts w:ascii="Times New Roman" w:hAnsi="Times New Roman"/>
              </w:rPr>
              <w:t xml:space="preserve"> в пределах компетенции;</w:t>
            </w:r>
          </w:p>
          <w:p w:rsidR="00DC5B46" w:rsidRPr="006E0A7E" w:rsidRDefault="007459D2" w:rsidP="00510E0B">
            <w:pPr>
              <w:numPr>
                <w:ilvl w:val="0"/>
                <w:numId w:val="17"/>
              </w:numPr>
              <w:jc w:val="both"/>
              <w:rPr>
                <w:rFonts w:ascii="Times New Roman" w:hAnsi="Times New Roman"/>
              </w:rPr>
            </w:pPr>
            <w:r w:rsidRPr="006E0A7E">
              <w:rPr>
                <w:rFonts w:ascii="Times New Roman" w:hAnsi="Times New Roman"/>
              </w:rPr>
              <w:t xml:space="preserve">координация взаимодействия подразделений и </w:t>
            </w:r>
            <w:r w:rsidR="00DC5B46" w:rsidRPr="006E0A7E">
              <w:rPr>
                <w:rFonts w:ascii="Times New Roman" w:hAnsi="Times New Roman"/>
              </w:rPr>
              <w:t>работников</w:t>
            </w:r>
            <w:r w:rsidRPr="006E0A7E">
              <w:rPr>
                <w:rFonts w:ascii="Times New Roman" w:hAnsi="Times New Roman"/>
              </w:rPr>
              <w:t xml:space="preserve"> члена НАУФОР по вопросам управления рисками в пределах</w:t>
            </w:r>
            <w:r w:rsidR="00497E77" w:rsidRPr="006E0A7E">
              <w:rPr>
                <w:rFonts w:ascii="Times New Roman" w:hAnsi="Times New Roman"/>
              </w:rPr>
              <w:t xml:space="preserve"> </w:t>
            </w:r>
            <w:r w:rsidRPr="006E0A7E">
              <w:rPr>
                <w:rFonts w:ascii="Times New Roman" w:hAnsi="Times New Roman"/>
              </w:rPr>
              <w:t>компетенции;</w:t>
            </w:r>
          </w:p>
          <w:p w:rsidR="00DC5B46" w:rsidRPr="006E0A7E" w:rsidRDefault="007459D2" w:rsidP="00510E0B">
            <w:pPr>
              <w:numPr>
                <w:ilvl w:val="0"/>
                <w:numId w:val="17"/>
              </w:numPr>
              <w:jc w:val="both"/>
              <w:rPr>
                <w:rFonts w:ascii="Times New Roman" w:hAnsi="Times New Roman"/>
              </w:rPr>
            </w:pPr>
            <w:r w:rsidRPr="006E0A7E">
              <w:rPr>
                <w:rFonts w:ascii="Times New Roman" w:hAnsi="Times New Roman"/>
              </w:rPr>
              <w:t>участие в расследов</w:t>
            </w:r>
            <w:r w:rsidR="00DC5B46" w:rsidRPr="006E0A7E">
              <w:rPr>
                <w:rFonts w:ascii="Times New Roman" w:hAnsi="Times New Roman"/>
              </w:rPr>
              <w:t>ании случаев реализации рисков;</w:t>
            </w:r>
          </w:p>
          <w:p w:rsidR="00DC5B46" w:rsidRPr="006E0A7E" w:rsidRDefault="007459D2" w:rsidP="00510E0B">
            <w:pPr>
              <w:numPr>
                <w:ilvl w:val="0"/>
                <w:numId w:val="17"/>
              </w:numPr>
              <w:jc w:val="both"/>
              <w:rPr>
                <w:rFonts w:ascii="Times New Roman" w:hAnsi="Times New Roman"/>
              </w:rPr>
            </w:pPr>
            <w:r w:rsidRPr="006E0A7E">
              <w:rPr>
                <w:rFonts w:ascii="Times New Roman" w:hAnsi="Times New Roman"/>
              </w:rPr>
              <w:t>подготовка и представление внутренней отчетности по управлению рисками в члене НАУФОР в пределах</w:t>
            </w:r>
            <w:r w:rsidR="00497E77" w:rsidRPr="006E0A7E">
              <w:rPr>
                <w:rFonts w:ascii="Times New Roman" w:hAnsi="Times New Roman"/>
              </w:rPr>
              <w:t xml:space="preserve"> </w:t>
            </w:r>
            <w:r w:rsidRPr="006E0A7E">
              <w:rPr>
                <w:rFonts w:ascii="Times New Roman" w:hAnsi="Times New Roman"/>
              </w:rPr>
              <w:t>компетенции.</w:t>
            </w:r>
          </w:p>
        </w:tc>
      </w:tr>
      <w:tr w:rsidR="009F301F" w:rsidRPr="006E0A7E" w:rsidTr="00510E0B">
        <w:tc>
          <w:tcPr>
            <w:tcW w:w="817" w:type="dxa"/>
          </w:tcPr>
          <w:p w:rsidR="009F301F" w:rsidRPr="006E0A7E" w:rsidRDefault="009F301F" w:rsidP="00425053">
            <w:pPr>
              <w:jc w:val="both"/>
              <w:rPr>
                <w:rFonts w:ascii="Times New Roman" w:hAnsi="Times New Roman"/>
                <w:i/>
              </w:rPr>
            </w:pPr>
            <w:r w:rsidRPr="006E0A7E">
              <w:rPr>
                <w:rFonts w:ascii="Times New Roman" w:hAnsi="Times New Roman"/>
                <w:i/>
              </w:rPr>
              <w:t>С.</w:t>
            </w:r>
            <w:r w:rsidR="00AB57EB" w:rsidRPr="006E0A7E">
              <w:rPr>
                <w:rFonts w:ascii="Times New Roman" w:hAnsi="Times New Roman"/>
                <w:i/>
              </w:rPr>
              <w:t>3</w:t>
            </w:r>
            <w:r w:rsidRPr="006E0A7E">
              <w:rPr>
                <w:rFonts w:ascii="Times New Roman" w:hAnsi="Times New Roman"/>
                <w:i/>
              </w:rPr>
              <w:t>.</w:t>
            </w:r>
            <w:r w:rsidR="00425053" w:rsidRPr="006E0A7E">
              <w:rPr>
                <w:rFonts w:ascii="Times New Roman" w:hAnsi="Times New Roman"/>
                <w:i/>
              </w:rPr>
              <w:t>6</w:t>
            </w:r>
          </w:p>
        </w:tc>
        <w:tc>
          <w:tcPr>
            <w:tcW w:w="1559" w:type="dxa"/>
          </w:tcPr>
          <w:p w:rsidR="009F301F" w:rsidRPr="006E0A7E" w:rsidRDefault="009F301F" w:rsidP="00DC0D6A">
            <w:pPr>
              <w:rPr>
                <w:rFonts w:ascii="Times New Roman" w:hAnsi="Times New Roman"/>
                <w:i/>
              </w:rPr>
            </w:pPr>
            <w:r w:rsidRPr="006E0A7E">
              <w:rPr>
                <w:rFonts w:ascii="Times New Roman" w:hAnsi="Times New Roman"/>
                <w:i/>
              </w:rPr>
              <w:t>Стандарт</w:t>
            </w:r>
          </w:p>
        </w:tc>
        <w:tc>
          <w:tcPr>
            <w:tcW w:w="7598" w:type="dxa"/>
            <w:gridSpan w:val="2"/>
          </w:tcPr>
          <w:p w:rsidR="009F301F" w:rsidRPr="006E0A7E" w:rsidRDefault="00F9657E" w:rsidP="00510E0B">
            <w:pPr>
              <w:pStyle w:val="a5"/>
              <w:spacing w:line="240" w:lineRule="auto"/>
              <w:ind w:left="317"/>
              <w:jc w:val="both"/>
              <w:rPr>
                <w:rFonts w:ascii="Times New Roman" w:hAnsi="Times New Roman"/>
              </w:rPr>
            </w:pPr>
            <w:r w:rsidRPr="006E0A7E">
              <w:rPr>
                <w:rFonts w:ascii="Times New Roman" w:hAnsi="Times New Roman"/>
              </w:rPr>
              <w:t>Член</w:t>
            </w:r>
            <w:r w:rsidR="009F301F" w:rsidRPr="006E0A7E">
              <w:rPr>
                <w:rFonts w:ascii="Times New Roman" w:hAnsi="Times New Roman"/>
              </w:rPr>
              <w:t xml:space="preserve"> НАУФОР </w:t>
            </w:r>
            <w:r w:rsidR="008019B7" w:rsidRPr="006E0A7E">
              <w:rPr>
                <w:rFonts w:ascii="Times New Roman" w:hAnsi="Times New Roman"/>
              </w:rPr>
              <w:t xml:space="preserve">вправе </w:t>
            </w:r>
            <w:r w:rsidR="009F301F" w:rsidRPr="006E0A7E">
              <w:rPr>
                <w:rFonts w:ascii="Times New Roman" w:hAnsi="Times New Roman"/>
              </w:rPr>
              <w:t xml:space="preserve">на регулярной основе </w:t>
            </w:r>
            <w:r w:rsidR="00723184" w:rsidRPr="006E0A7E">
              <w:rPr>
                <w:rFonts w:ascii="Times New Roman" w:hAnsi="Times New Roman"/>
              </w:rPr>
              <w:t>организовывать</w:t>
            </w:r>
            <w:r w:rsidR="009F301F" w:rsidRPr="006E0A7E">
              <w:rPr>
                <w:rFonts w:ascii="Times New Roman" w:hAnsi="Times New Roman"/>
              </w:rPr>
              <w:t xml:space="preserve"> </w:t>
            </w:r>
            <w:r w:rsidR="00E40575" w:rsidRPr="006E0A7E">
              <w:rPr>
                <w:rFonts w:ascii="Times New Roman" w:hAnsi="Times New Roman"/>
              </w:rPr>
              <w:t>обучение,</w:t>
            </w:r>
            <w:r w:rsidR="009F301F" w:rsidRPr="006E0A7E">
              <w:rPr>
                <w:rFonts w:ascii="Times New Roman" w:hAnsi="Times New Roman"/>
              </w:rPr>
              <w:t xml:space="preserve"> </w:t>
            </w:r>
            <w:r w:rsidR="00E40575" w:rsidRPr="006E0A7E">
              <w:rPr>
                <w:rFonts w:ascii="Times New Roman" w:hAnsi="Times New Roman"/>
              </w:rPr>
              <w:t>повышение к</w:t>
            </w:r>
            <w:r w:rsidR="008019B7" w:rsidRPr="006E0A7E">
              <w:rPr>
                <w:rFonts w:ascii="Times New Roman" w:hAnsi="Times New Roman"/>
              </w:rPr>
              <w:t>омпетенции</w:t>
            </w:r>
            <w:r w:rsidR="009F301F" w:rsidRPr="006E0A7E">
              <w:rPr>
                <w:rFonts w:ascii="Times New Roman" w:hAnsi="Times New Roman"/>
              </w:rPr>
              <w:t xml:space="preserve"> риск-менеджера и </w:t>
            </w:r>
            <w:r w:rsidR="00723184" w:rsidRPr="006E0A7E">
              <w:rPr>
                <w:rFonts w:ascii="Times New Roman" w:hAnsi="Times New Roman"/>
              </w:rPr>
              <w:t xml:space="preserve">работников </w:t>
            </w:r>
            <w:r w:rsidR="009F301F" w:rsidRPr="006E0A7E">
              <w:rPr>
                <w:rFonts w:ascii="Times New Roman" w:hAnsi="Times New Roman"/>
              </w:rPr>
              <w:t>этого подразделения</w:t>
            </w:r>
            <w:r w:rsidR="00AB57EB" w:rsidRPr="006E0A7E">
              <w:rPr>
                <w:rFonts w:ascii="Times New Roman" w:hAnsi="Times New Roman"/>
              </w:rPr>
              <w:t xml:space="preserve"> (при наличии)</w:t>
            </w:r>
            <w:r w:rsidR="009F301F" w:rsidRPr="006E0A7E">
              <w:rPr>
                <w:rFonts w:ascii="Times New Roman" w:hAnsi="Times New Roman"/>
              </w:rPr>
              <w:t>.</w:t>
            </w:r>
          </w:p>
        </w:tc>
      </w:tr>
      <w:tr w:rsidR="007459D2" w:rsidRPr="006E0A7E" w:rsidTr="00510E0B">
        <w:tc>
          <w:tcPr>
            <w:tcW w:w="817" w:type="dxa"/>
          </w:tcPr>
          <w:p w:rsidR="007459D2" w:rsidRPr="006E0A7E" w:rsidRDefault="007459D2" w:rsidP="00425053">
            <w:pPr>
              <w:jc w:val="both"/>
              <w:rPr>
                <w:rFonts w:ascii="Times New Roman" w:hAnsi="Times New Roman"/>
                <w:i/>
              </w:rPr>
            </w:pPr>
            <w:r w:rsidRPr="006E0A7E">
              <w:rPr>
                <w:rFonts w:ascii="Times New Roman" w:hAnsi="Times New Roman"/>
                <w:i/>
              </w:rPr>
              <w:lastRenderedPageBreak/>
              <w:t>С.</w:t>
            </w:r>
            <w:r w:rsidR="00AB57EB" w:rsidRPr="006E0A7E">
              <w:rPr>
                <w:rFonts w:ascii="Times New Roman" w:hAnsi="Times New Roman"/>
                <w:i/>
              </w:rPr>
              <w:t>3</w:t>
            </w:r>
            <w:r w:rsidRPr="006E0A7E">
              <w:rPr>
                <w:rFonts w:ascii="Times New Roman" w:hAnsi="Times New Roman"/>
                <w:i/>
              </w:rPr>
              <w:t>.</w:t>
            </w:r>
            <w:r w:rsidR="00425053" w:rsidRPr="006E0A7E">
              <w:rPr>
                <w:rFonts w:ascii="Times New Roman" w:hAnsi="Times New Roman"/>
                <w:i/>
              </w:rPr>
              <w:t>7</w:t>
            </w:r>
          </w:p>
        </w:tc>
        <w:tc>
          <w:tcPr>
            <w:tcW w:w="1559" w:type="dxa"/>
          </w:tcPr>
          <w:p w:rsidR="007459D2" w:rsidRPr="006E0A7E" w:rsidRDefault="007459D2" w:rsidP="00DC0D6A">
            <w:pPr>
              <w:rPr>
                <w:rFonts w:ascii="Times New Roman" w:hAnsi="Times New Roman"/>
                <w:i/>
              </w:rPr>
            </w:pPr>
            <w:r w:rsidRPr="006E0A7E">
              <w:rPr>
                <w:rFonts w:ascii="Times New Roman" w:hAnsi="Times New Roman"/>
                <w:i/>
              </w:rPr>
              <w:t>Стандарт</w:t>
            </w:r>
          </w:p>
        </w:tc>
        <w:tc>
          <w:tcPr>
            <w:tcW w:w="7598" w:type="dxa"/>
            <w:gridSpan w:val="2"/>
          </w:tcPr>
          <w:p w:rsidR="007459D2" w:rsidRPr="006E0A7E" w:rsidRDefault="007459D2" w:rsidP="00510E0B">
            <w:pPr>
              <w:pStyle w:val="a5"/>
              <w:numPr>
                <w:ilvl w:val="0"/>
                <w:numId w:val="19"/>
              </w:numPr>
              <w:spacing w:line="240" w:lineRule="auto"/>
              <w:ind w:left="317"/>
              <w:jc w:val="both"/>
              <w:rPr>
                <w:rFonts w:ascii="Times New Roman" w:hAnsi="Times New Roman"/>
              </w:rPr>
            </w:pPr>
            <w:r w:rsidRPr="006E0A7E">
              <w:rPr>
                <w:rFonts w:ascii="Times New Roman" w:hAnsi="Times New Roman"/>
              </w:rPr>
              <w:t xml:space="preserve">Член НАУФОР </w:t>
            </w:r>
            <w:r w:rsidR="009F301F" w:rsidRPr="006E0A7E">
              <w:rPr>
                <w:rFonts w:ascii="Times New Roman" w:hAnsi="Times New Roman"/>
              </w:rPr>
              <w:t>создает</w:t>
            </w:r>
            <w:r w:rsidRPr="006E0A7E">
              <w:rPr>
                <w:rFonts w:ascii="Times New Roman" w:hAnsi="Times New Roman"/>
              </w:rPr>
              <w:t xml:space="preserve"> систему внутренней отчетности </w:t>
            </w:r>
            <w:r w:rsidR="009F301F" w:rsidRPr="006E0A7E">
              <w:rPr>
                <w:rFonts w:ascii="Times New Roman" w:hAnsi="Times New Roman"/>
              </w:rPr>
              <w:t xml:space="preserve">(экстренной и периодической) </w:t>
            </w:r>
            <w:r w:rsidRPr="006E0A7E">
              <w:rPr>
                <w:rFonts w:ascii="Times New Roman" w:hAnsi="Times New Roman"/>
              </w:rPr>
              <w:t>по управлению рисками.</w:t>
            </w:r>
          </w:p>
          <w:p w:rsidR="00E40575" w:rsidRPr="006E0A7E" w:rsidRDefault="00C53651" w:rsidP="00510E0B">
            <w:pPr>
              <w:pStyle w:val="a5"/>
              <w:numPr>
                <w:ilvl w:val="0"/>
                <w:numId w:val="19"/>
              </w:numPr>
              <w:spacing w:line="240" w:lineRule="auto"/>
              <w:ind w:left="317"/>
              <w:jc w:val="both"/>
              <w:rPr>
                <w:rFonts w:ascii="Times New Roman" w:hAnsi="Times New Roman"/>
              </w:rPr>
            </w:pPr>
            <w:r w:rsidRPr="006E0A7E">
              <w:rPr>
                <w:rFonts w:ascii="Times New Roman" w:hAnsi="Times New Roman"/>
              </w:rPr>
              <w:t>Система внутренней</w:t>
            </w:r>
            <w:r w:rsidR="007459D2" w:rsidRPr="006E0A7E">
              <w:rPr>
                <w:rFonts w:ascii="Times New Roman" w:hAnsi="Times New Roman"/>
              </w:rPr>
              <w:t xml:space="preserve"> отчетности должн</w:t>
            </w:r>
            <w:r w:rsidRPr="006E0A7E">
              <w:rPr>
                <w:rFonts w:ascii="Times New Roman" w:hAnsi="Times New Roman"/>
              </w:rPr>
              <w:t>а соответствовать специфике</w:t>
            </w:r>
            <w:r w:rsidR="007459D2" w:rsidRPr="006E0A7E">
              <w:rPr>
                <w:rFonts w:ascii="Times New Roman" w:hAnsi="Times New Roman"/>
              </w:rPr>
              <w:t xml:space="preserve"> и масштаб</w:t>
            </w:r>
            <w:r w:rsidRPr="006E0A7E">
              <w:rPr>
                <w:rFonts w:ascii="Times New Roman" w:hAnsi="Times New Roman"/>
              </w:rPr>
              <w:t>у</w:t>
            </w:r>
            <w:r w:rsidR="007459D2" w:rsidRPr="006E0A7E">
              <w:rPr>
                <w:rFonts w:ascii="Times New Roman" w:hAnsi="Times New Roman"/>
              </w:rPr>
              <w:t xml:space="preserve"> деятельности члена НАУФОР.</w:t>
            </w:r>
          </w:p>
        </w:tc>
      </w:tr>
      <w:tr w:rsidR="007459D2" w:rsidRPr="006E0A7E" w:rsidTr="00510E0B">
        <w:tc>
          <w:tcPr>
            <w:tcW w:w="817" w:type="dxa"/>
          </w:tcPr>
          <w:p w:rsidR="007459D2" w:rsidRPr="006E0A7E" w:rsidRDefault="000B5950" w:rsidP="00425053">
            <w:pPr>
              <w:jc w:val="both"/>
              <w:rPr>
                <w:rFonts w:ascii="Times New Roman" w:hAnsi="Times New Roman"/>
                <w:i/>
              </w:rPr>
            </w:pPr>
            <w:r w:rsidRPr="006E0A7E">
              <w:rPr>
                <w:rFonts w:ascii="Times New Roman" w:hAnsi="Times New Roman"/>
                <w:i/>
              </w:rPr>
              <w:t>С.3</w:t>
            </w:r>
            <w:r w:rsidR="007459D2" w:rsidRPr="006E0A7E">
              <w:rPr>
                <w:rFonts w:ascii="Times New Roman" w:hAnsi="Times New Roman"/>
                <w:i/>
              </w:rPr>
              <w:t>.</w:t>
            </w:r>
            <w:r w:rsidR="00425053" w:rsidRPr="006E0A7E">
              <w:rPr>
                <w:rFonts w:ascii="Times New Roman" w:hAnsi="Times New Roman"/>
                <w:i/>
              </w:rPr>
              <w:t>8</w:t>
            </w:r>
          </w:p>
        </w:tc>
        <w:tc>
          <w:tcPr>
            <w:tcW w:w="2126" w:type="dxa"/>
            <w:gridSpan w:val="2"/>
          </w:tcPr>
          <w:p w:rsidR="007459D2" w:rsidRPr="006E0A7E" w:rsidRDefault="007459D2" w:rsidP="00DC0D6A">
            <w:pPr>
              <w:rPr>
                <w:rFonts w:ascii="Times New Roman" w:hAnsi="Times New Roman"/>
                <w:i/>
              </w:rPr>
            </w:pPr>
            <w:r w:rsidRPr="006E0A7E">
              <w:rPr>
                <w:rFonts w:ascii="Times New Roman" w:hAnsi="Times New Roman"/>
                <w:i/>
              </w:rPr>
              <w:t>Стандарт</w:t>
            </w:r>
          </w:p>
        </w:tc>
        <w:tc>
          <w:tcPr>
            <w:tcW w:w="7031" w:type="dxa"/>
          </w:tcPr>
          <w:p w:rsidR="007459D2" w:rsidRPr="006E0A7E" w:rsidRDefault="007459D2" w:rsidP="00510E0B">
            <w:pPr>
              <w:pStyle w:val="a5"/>
              <w:numPr>
                <w:ilvl w:val="0"/>
                <w:numId w:val="20"/>
              </w:numPr>
              <w:spacing w:line="240" w:lineRule="auto"/>
              <w:ind w:left="317"/>
              <w:jc w:val="both"/>
              <w:rPr>
                <w:rFonts w:ascii="Times New Roman" w:hAnsi="Times New Roman"/>
              </w:rPr>
            </w:pPr>
            <w:r w:rsidRPr="006E0A7E">
              <w:rPr>
                <w:rFonts w:ascii="Times New Roman" w:hAnsi="Times New Roman"/>
              </w:rPr>
              <w:t xml:space="preserve">Экстренная </w:t>
            </w:r>
            <w:r w:rsidR="008019B7" w:rsidRPr="006E0A7E">
              <w:rPr>
                <w:rFonts w:ascii="Times New Roman" w:hAnsi="Times New Roman"/>
              </w:rPr>
              <w:t xml:space="preserve">внутренняя </w:t>
            </w:r>
            <w:r w:rsidRPr="006E0A7E">
              <w:rPr>
                <w:rFonts w:ascii="Times New Roman" w:hAnsi="Times New Roman"/>
              </w:rPr>
              <w:t xml:space="preserve">отчетность составляется в случае реализации риска, повлекшего значимые убытки и/или при возникновении существенных </w:t>
            </w:r>
            <w:proofErr w:type="spellStart"/>
            <w:proofErr w:type="gramStart"/>
            <w:r w:rsidRPr="006E0A7E">
              <w:rPr>
                <w:rFonts w:ascii="Times New Roman" w:hAnsi="Times New Roman"/>
              </w:rPr>
              <w:t>риск-событий</w:t>
            </w:r>
            <w:proofErr w:type="spellEnd"/>
            <w:proofErr w:type="gramEnd"/>
            <w:r w:rsidRPr="006E0A7E">
              <w:rPr>
                <w:rFonts w:ascii="Times New Roman" w:hAnsi="Times New Roman"/>
              </w:rPr>
              <w:t xml:space="preserve"> (нереализованных рисков)</w:t>
            </w:r>
            <w:r w:rsidR="00733ED8" w:rsidRPr="006E0A7E">
              <w:rPr>
                <w:rFonts w:ascii="Times New Roman" w:hAnsi="Times New Roman"/>
              </w:rPr>
              <w:t xml:space="preserve"> как для самого члена НАУФОР, так и для владельцев инвестиционных паев паевого инвестиционного фонда, доверительное управление которым осуществляет член НАУФОР</w:t>
            </w:r>
            <w:r w:rsidRPr="006E0A7E">
              <w:rPr>
                <w:rFonts w:ascii="Times New Roman" w:hAnsi="Times New Roman"/>
              </w:rPr>
              <w:t xml:space="preserve">. </w:t>
            </w:r>
          </w:p>
          <w:p w:rsidR="007459D2" w:rsidRPr="006E0A7E" w:rsidRDefault="009F301F" w:rsidP="00510E0B">
            <w:pPr>
              <w:pStyle w:val="a5"/>
              <w:numPr>
                <w:ilvl w:val="0"/>
                <w:numId w:val="20"/>
              </w:numPr>
              <w:spacing w:line="240" w:lineRule="auto"/>
              <w:ind w:left="317"/>
              <w:jc w:val="both"/>
              <w:rPr>
                <w:rFonts w:ascii="Times New Roman" w:hAnsi="Times New Roman"/>
              </w:rPr>
            </w:pPr>
            <w:r w:rsidRPr="006E0A7E">
              <w:rPr>
                <w:rFonts w:ascii="Times New Roman" w:hAnsi="Times New Roman"/>
              </w:rPr>
              <w:t>Член НАУФОР</w:t>
            </w:r>
            <w:r w:rsidR="007459D2" w:rsidRPr="006E0A7E">
              <w:rPr>
                <w:rFonts w:ascii="Times New Roman" w:hAnsi="Times New Roman"/>
              </w:rPr>
              <w:t xml:space="preserve"> устанавливает </w:t>
            </w:r>
            <w:r w:rsidRPr="006E0A7E">
              <w:rPr>
                <w:rFonts w:ascii="Times New Roman" w:hAnsi="Times New Roman"/>
              </w:rPr>
              <w:t>во внутренних документах</w:t>
            </w:r>
            <w:r w:rsidR="007459D2" w:rsidRPr="006E0A7E">
              <w:rPr>
                <w:rFonts w:ascii="Times New Roman" w:hAnsi="Times New Roman"/>
              </w:rPr>
              <w:t xml:space="preserve"> требования по размеру убытков в виде процентного отношения к </w:t>
            </w:r>
            <w:r w:rsidR="009E59AB" w:rsidRPr="006E0A7E">
              <w:rPr>
                <w:rFonts w:ascii="Times New Roman" w:hAnsi="Times New Roman"/>
              </w:rPr>
              <w:t>размеру собственных средств</w:t>
            </w:r>
            <w:r w:rsidR="007459D2" w:rsidRPr="006E0A7E">
              <w:rPr>
                <w:rFonts w:ascii="Times New Roman" w:hAnsi="Times New Roman"/>
              </w:rPr>
              <w:t xml:space="preserve"> и/или в виде велич</w:t>
            </w:r>
            <w:r w:rsidRPr="006E0A7E">
              <w:rPr>
                <w:rFonts w:ascii="Times New Roman" w:hAnsi="Times New Roman"/>
              </w:rPr>
              <w:t>ины убытка в денежном выражении</w:t>
            </w:r>
            <w:r w:rsidR="007459D2" w:rsidRPr="006E0A7E">
              <w:rPr>
                <w:rFonts w:ascii="Times New Roman" w:hAnsi="Times New Roman"/>
              </w:rPr>
              <w:t xml:space="preserve"> и определяет перечень существенных </w:t>
            </w:r>
            <w:proofErr w:type="spellStart"/>
            <w:proofErr w:type="gramStart"/>
            <w:r w:rsidR="007459D2" w:rsidRPr="006E0A7E">
              <w:rPr>
                <w:rFonts w:ascii="Times New Roman" w:hAnsi="Times New Roman"/>
              </w:rPr>
              <w:t>риск-событий</w:t>
            </w:r>
            <w:proofErr w:type="spellEnd"/>
            <w:proofErr w:type="gramEnd"/>
            <w:r w:rsidR="007459D2" w:rsidRPr="006E0A7E">
              <w:rPr>
                <w:rFonts w:ascii="Times New Roman" w:hAnsi="Times New Roman"/>
              </w:rPr>
              <w:t>, при воз</w:t>
            </w:r>
            <w:r w:rsidRPr="006E0A7E">
              <w:rPr>
                <w:rFonts w:ascii="Times New Roman" w:hAnsi="Times New Roman"/>
              </w:rPr>
              <w:t>никновении которых составляется</w:t>
            </w:r>
            <w:r w:rsidR="007459D2" w:rsidRPr="006E0A7E">
              <w:rPr>
                <w:rFonts w:ascii="Times New Roman" w:hAnsi="Times New Roman"/>
              </w:rPr>
              <w:t xml:space="preserve"> экстренная отчетность.</w:t>
            </w:r>
          </w:p>
          <w:p w:rsidR="009F301F" w:rsidRPr="006E0A7E" w:rsidRDefault="009F301F" w:rsidP="00510E0B">
            <w:pPr>
              <w:pStyle w:val="a5"/>
              <w:numPr>
                <w:ilvl w:val="0"/>
                <w:numId w:val="20"/>
              </w:numPr>
              <w:spacing w:line="240" w:lineRule="auto"/>
              <w:ind w:left="317"/>
              <w:jc w:val="both"/>
              <w:rPr>
                <w:rFonts w:ascii="Times New Roman" w:hAnsi="Times New Roman"/>
              </w:rPr>
            </w:pPr>
            <w:r w:rsidRPr="006E0A7E">
              <w:rPr>
                <w:rFonts w:ascii="Times New Roman" w:hAnsi="Times New Roman"/>
              </w:rPr>
              <w:t xml:space="preserve">Срок представления экстренной отчетности </w:t>
            </w:r>
            <w:r w:rsidR="00294E26" w:rsidRPr="006E0A7E">
              <w:rPr>
                <w:rFonts w:ascii="Times New Roman" w:hAnsi="Times New Roman"/>
              </w:rPr>
              <w:t xml:space="preserve">лицам, предусмотренным в </w:t>
            </w:r>
            <w:r w:rsidR="00C53651" w:rsidRPr="006E0A7E">
              <w:rPr>
                <w:rFonts w:ascii="Times New Roman" w:hAnsi="Times New Roman"/>
              </w:rPr>
              <w:t xml:space="preserve">пункте </w:t>
            </w:r>
            <w:r w:rsidR="00294E26" w:rsidRPr="006E0A7E">
              <w:rPr>
                <w:rFonts w:ascii="Times New Roman" w:hAnsi="Times New Roman"/>
              </w:rPr>
              <w:t>С.3.1</w:t>
            </w:r>
            <w:r w:rsidR="00425053" w:rsidRPr="006E0A7E">
              <w:rPr>
                <w:rFonts w:ascii="Times New Roman" w:hAnsi="Times New Roman"/>
              </w:rPr>
              <w:t>0</w:t>
            </w:r>
            <w:r w:rsidR="00294E26" w:rsidRPr="006E0A7E">
              <w:rPr>
                <w:rFonts w:ascii="Times New Roman" w:hAnsi="Times New Roman"/>
              </w:rPr>
              <w:t xml:space="preserve"> Стандарта </w:t>
            </w:r>
            <w:r w:rsidRPr="006E0A7E">
              <w:rPr>
                <w:rFonts w:ascii="Times New Roman" w:hAnsi="Times New Roman"/>
              </w:rPr>
              <w:t xml:space="preserve">не должен превышать трех рабочих дней </w:t>
            </w:r>
            <w:proofErr w:type="gramStart"/>
            <w:r w:rsidRPr="006E0A7E">
              <w:rPr>
                <w:rFonts w:ascii="Times New Roman" w:hAnsi="Times New Roman"/>
              </w:rPr>
              <w:t>с даты обнаружения</w:t>
            </w:r>
            <w:proofErr w:type="gramEnd"/>
            <w:r w:rsidRPr="006E0A7E">
              <w:rPr>
                <w:rFonts w:ascii="Times New Roman" w:hAnsi="Times New Roman"/>
              </w:rPr>
              <w:t xml:space="preserve"> </w:t>
            </w:r>
            <w:r w:rsidR="00C53651" w:rsidRPr="006E0A7E">
              <w:rPr>
                <w:rFonts w:ascii="Times New Roman" w:hAnsi="Times New Roman"/>
              </w:rPr>
              <w:t>отчетного события (случая)</w:t>
            </w:r>
            <w:r w:rsidRPr="006E0A7E">
              <w:rPr>
                <w:rFonts w:ascii="Times New Roman" w:hAnsi="Times New Roman"/>
              </w:rPr>
              <w:t>.</w:t>
            </w:r>
          </w:p>
          <w:p w:rsidR="00E40575" w:rsidRPr="006E0A7E" w:rsidRDefault="009F301F" w:rsidP="00510E0B">
            <w:pPr>
              <w:pStyle w:val="a5"/>
              <w:numPr>
                <w:ilvl w:val="0"/>
                <w:numId w:val="20"/>
              </w:numPr>
              <w:spacing w:line="240" w:lineRule="auto"/>
              <w:ind w:left="317"/>
              <w:jc w:val="both"/>
              <w:rPr>
                <w:rFonts w:ascii="Times New Roman" w:hAnsi="Times New Roman"/>
              </w:rPr>
            </w:pPr>
            <w:r w:rsidRPr="006E0A7E">
              <w:rPr>
                <w:rFonts w:ascii="Times New Roman" w:hAnsi="Times New Roman"/>
              </w:rPr>
              <w:t xml:space="preserve">В зависимости от сложившейся ситуации экстренная </w:t>
            </w:r>
            <w:r w:rsidR="008019B7" w:rsidRPr="006E0A7E">
              <w:rPr>
                <w:rFonts w:ascii="Times New Roman" w:hAnsi="Times New Roman"/>
              </w:rPr>
              <w:t xml:space="preserve">внутренняя </w:t>
            </w:r>
            <w:r w:rsidRPr="006E0A7E">
              <w:rPr>
                <w:rFonts w:ascii="Times New Roman" w:hAnsi="Times New Roman"/>
              </w:rPr>
              <w:t xml:space="preserve">отчетность может составляться и представляться по частям. В этом случае первая часть представляется в срок, не превышающий трех рабочих дней </w:t>
            </w:r>
            <w:proofErr w:type="gramStart"/>
            <w:r w:rsidRPr="006E0A7E">
              <w:rPr>
                <w:rFonts w:ascii="Times New Roman" w:hAnsi="Times New Roman"/>
              </w:rPr>
              <w:t>с даты обнаружения</w:t>
            </w:r>
            <w:proofErr w:type="gramEnd"/>
            <w:r w:rsidRPr="006E0A7E">
              <w:rPr>
                <w:rFonts w:ascii="Times New Roman" w:hAnsi="Times New Roman"/>
              </w:rPr>
              <w:t xml:space="preserve"> </w:t>
            </w:r>
            <w:r w:rsidR="004048D5" w:rsidRPr="006E0A7E">
              <w:rPr>
                <w:rFonts w:ascii="Times New Roman" w:hAnsi="Times New Roman"/>
              </w:rPr>
              <w:t>отчетного события (случая)</w:t>
            </w:r>
            <w:r w:rsidRPr="006E0A7E">
              <w:rPr>
                <w:rFonts w:ascii="Times New Roman" w:hAnsi="Times New Roman"/>
              </w:rPr>
              <w:t>.</w:t>
            </w:r>
          </w:p>
        </w:tc>
      </w:tr>
      <w:tr w:rsidR="007459D2" w:rsidRPr="006E0A7E" w:rsidTr="00510E0B">
        <w:tc>
          <w:tcPr>
            <w:tcW w:w="817" w:type="dxa"/>
          </w:tcPr>
          <w:p w:rsidR="007459D2" w:rsidRPr="006E0A7E" w:rsidRDefault="007459D2" w:rsidP="00425053">
            <w:pPr>
              <w:jc w:val="both"/>
              <w:rPr>
                <w:rFonts w:ascii="Times New Roman" w:hAnsi="Times New Roman"/>
                <w:i/>
              </w:rPr>
            </w:pPr>
            <w:r w:rsidRPr="006E0A7E">
              <w:rPr>
                <w:rFonts w:ascii="Times New Roman" w:hAnsi="Times New Roman"/>
                <w:i/>
              </w:rPr>
              <w:t>С.</w:t>
            </w:r>
            <w:r w:rsidR="000B5950" w:rsidRPr="006E0A7E">
              <w:rPr>
                <w:rFonts w:ascii="Times New Roman" w:hAnsi="Times New Roman"/>
                <w:i/>
              </w:rPr>
              <w:t>3</w:t>
            </w:r>
            <w:r w:rsidRPr="006E0A7E">
              <w:rPr>
                <w:rFonts w:ascii="Times New Roman" w:hAnsi="Times New Roman"/>
                <w:i/>
              </w:rPr>
              <w:t>.</w:t>
            </w:r>
            <w:r w:rsidR="00425053" w:rsidRPr="006E0A7E">
              <w:rPr>
                <w:rFonts w:ascii="Times New Roman" w:hAnsi="Times New Roman"/>
                <w:i/>
              </w:rPr>
              <w:t>9</w:t>
            </w:r>
          </w:p>
        </w:tc>
        <w:tc>
          <w:tcPr>
            <w:tcW w:w="1559" w:type="dxa"/>
          </w:tcPr>
          <w:p w:rsidR="007459D2" w:rsidRPr="006E0A7E" w:rsidRDefault="007459D2" w:rsidP="00DC0D6A">
            <w:pPr>
              <w:rPr>
                <w:rFonts w:ascii="Times New Roman" w:hAnsi="Times New Roman"/>
                <w:i/>
              </w:rPr>
            </w:pPr>
            <w:r w:rsidRPr="006E0A7E">
              <w:rPr>
                <w:rFonts w:ascii="Times New Roman" w:hAnsi="Times New Roman"/>
                <w:i/>
              </w:rPr>
              <w:t>Стандарт</w:t>
            </w:r>
          </w:p>
        </w:tc>
        <w:tc>
          <w:tcPr>
            <w:tcW w:w="7598" w:type="dxa"/>
            <w:gridSpan w:val="2"/>
          </w:tcPr>
          <w:p w:rsidR="007459D2" w:rsidRPr="006E0A7E" w:rsidRDefault="007459D2" w:rsidP="00510E0B">
            <w:pPr>
              <w:pStyle w:val="a5"/>
              <w:numPr>
                <w:ilvl w:val="0"/>
                <w:numId w:val="21"/>
              </w:numPr>
              <w:spacing w:line="240" w:lineRule="auto"/>
              <w:ind w:left="317"/>
              <w:jc w:val="both"/>
              <w:rPr>
                <w:rFonts w:ascii="Times New Roman" w:hAnsi="Times New Roman"/>
              </w:rPr>
            </w:pPr>
            <w:r w:rsidRPr="006E0A7E">
              <w:rPr>
                <w:rFonts w:ascii="Times New Roman" w:hAnsi="Times New Roman"/>
              </w:rPr>
              <w:t xml:space="preserve">Периодическая </w:t>
            </w:r>
            <w:r w:rsidR="00F9657E" w:rsidRPr="006E0A7E">
              <w:rPr>
                <w:rFonts w:ascii="Times New Roman" w:hAnsi="Times New Roman"/>
              </w:rPr>
              <w:t xml:space="preserve">внутренняя </w:t>
            </w:r>
            <w:r w:rsidRPr="006E0A7E">
              <w:rPr>
                <w:rFonts w:ascii="Times New Roman" w:hAnsi="Times New Roman"/>
              </w:rPr>
              <w:t>отчетность составляется:</w:t>
            </w:r>
          </w:p>
          <w:p w:rsidR="004048D5" w:rsidRPr="006E0A7E" w:rsidRDefault="004048D5" w:rsidP="00510E0B">
            <w:pPr>
              <w:pStyle w:val="a5"/>
              <w:numPr>
                <w:ilvl w:val="0"/>
                <w:numId w:val="22"/>
              </w:numPr>
              <w:spacing w:line="240" w:lineRule="auto"/>
              <w:ind w:left="601" w:hanging="284"/>
              <w:jc w:val="both"/>
              <w:rPr>
                <w:rFonts w:ascii="Times New Roman" w:hAnsi="Times New Roman"/>
              </w:rPr>
            </w:pPr>
            <w:r w:rsidRPr="006E0A7E">
              <w:rPr>
                <w:rFonts w:ascii="Times New Roman" w:hAnsi="Times New Roman"/>
              </w:rPr>
              <w:t>за 1-й квартал;</w:t>
            </w:r>
          </w:p>
          <w:p w:rsidR="004048D5" w:rsidRPr="006E0A7E" w:rsidRDefault="004048D5" w:rsidP="00510E0B">
            <w:pPr>
              <w:pStyle w:val="a5"/>
              <w:numPr>
                <w:ilvl w:val="0"/>
                <w:numId w:val="22"/>
              </w:numPr>
              <w:spacing w:line="240" w:lineRule="auto"/>
              <w:ind w:left="601" w:hanging="284"/>
              <w:jc w:val="both"/>
              <w:rPr>
                <w:rFonts w:ascii="Times New Roman" w:hAnsi="Times New Roman"/>
              </w:rPr>
            </w:pPr>
            <w:r w:rsidRPr="006E0A7E">
              <w:rPr>
                <w:rFonts w:ascii="Times New Roman" w:hAnsi="Times New Roman"/>
              </w:rPr>
              <w:t>за 1-е полугодие;</w:t>
            </w:r>
          </w:p>
          <w:p w:rsidR="004048D5" w:rsidRPr="006E0A7E" w:rsidRDefault="004048D5" w:rsidP="00510E0B">
            <w:pPr>
              <w:pStyle w:val="a5"/>
              <w:numPr>
                <w:ilvl w:val="0"/>
                <w:numId w:val="22"/>
              </w:numPr>
              <w:spacing w:line="240" w:lineRule="auto"/>
              <w:ind w:left="601" w:hanging="284"/>
              <w:jc w:val="both"/>
              <w:rPr>
                <w:rFonts w:ascii="Times New Roman" w:hAnsi="Times New Roman"/>
              </w:rPr>
            </w:pPr>
            <w:r w:rsidRPr="006E0A7E">
              <w:rPr>
                <w:rFonts w:ascii="Times New Roman" w:hAnsi="Times New Roman"/>
              </w:rPr>
              <w:t>за 9 месяцев;</w:t>
            </w:r>
          </w:p>
          <w:p w:rsidR="00E40575" w:rsidRPr="006E0A7E" w:rsidRDefault="004048D5" w:rsidP="00510E0B">
            <w:pPr>
              <w:pStyle w:val="a5"/>
              <w:numPr>
                <w:ilvl w:val="0"/>
                <w:numId w:val="22"/>
              </w:numPr>
              <w:spacing w:line="240" w:lineRule="auto"/>
              <w:ind w:left="601" w:hanging="284"/>
              <w:jc w:val="both"/>
              <w:rPr>
                <w:rFonts w:ascii="Times New Roman" w:hAnsi="Times New Roman"/>
              </w:rPr>
            </w:pPr>
            <w:r w:rsidRPr="006E0A7E">
              <w:rPr>
                <w:rFonts w:ascii="Times New Roman" w:hAnsi="Times New Roman"/>
              </w:rPr>
              <w:t>за календарный год.</w:t>
            </w:r>
          </w:p>
          <w:p w:rsidR="007459D2" w:rsidRPr="006E0A7E" w:rsidRDefault="007459D2" w:rsidP="00510E0B">
            <w:pPr>
              <w:pStyle w:val="a5"/>
              <w:numPr>
                <w:ilvl w:val="0"/>
                <w:numId w:val="21"/>
              </w:numPr>
              <w:spacing w:line="240" w:lineRule="auto"/>
              <w:ind w:left="317"/>
              <w:jc w:val="both"/>
              <w:rPr>
                <w:rFonts w:ascii="Times New Roman" w:hAnsi="Times New Roman"/>
              </w:rPr>
            </w:pPr>
            <w:proofErr w:type="gramStart"/>
            <w:r w:rsidRPr="006E0A7E">
              <w:rPr>
                <w:rFonts w:ascii="Times New Roman" w:hAnsi="Times New Roman"/>
              </w:rPr>
              <w:t xml:space="preserve">Ежеквартальная </w:t>
            </w:r>
            <w:r w:rsidR="00F9657E" w:rsidRPr="006E0A7E">
              <w:rPr>
                <w:rFonts w:ascii="Times New Roman" w:hAnsi="Times New Roman"/>
              </w:rPr>
              <w:t xml:space="preserve">внутренняя </w:t>
            </w:r>
            <w:r w:rsidRPr="006E0A7E">
              <w:rPr>
                <w:rFonts w:ascii="Times New Roman" w:hAnsi="Times New Roman"/>
              </w:rPr>
              <w:t xml:space="preserve">отчетность </w:t>
            </w:r>
            <w:r w:rsidR="004048D5" w:rsidRPr="006E0A7E">
              <w:rPr>
                <w:rFonts w:ascii="Times New Roman" w:hAnsi="Times New Roman"/>
              </w:rPr>
              <w:t xml:space="preserve"> (подпункты (а), (б)</w:t>
            </w:r>
            <w:r w:rsidR="00713329" w:rsidRPr="006E0A7E">
              <w:rPr>
                <w:rFonts w:ascii="Times New Roman" w:hAnsi="Times New Roman"/>
              </w:rPr>
              <w:t xml:space="preserve"> и (в) части 1 Стандарта С3.</w:t>
            </w:r>
            <w:r w:rsidR="00425053" w:rsidRPr="006E0A7E">
              <w:rPr>
                <w:rFonts w:ascii="Times New Roman" w:hAnsi="Times New Roman"/>
              </w:rPr>
              <w:t>9</w:t>
            </w:r>
            <w:r w:rsidR="00713329" w:rsidRPr="006E0A7E">
              <w:rPr>
                <w:rFonts w:ascii="Times New Roman" w:hAnsi="Times New Roman"/>
              </w:rPr>
              <w:t xml:space="preserve">  обязательна </w:t>
            </w:r>
            <w:r w:rsidRPr="006E0A7E">
              <w:rPr>
                <w:rFonts w:ascii="Times New Roman" w:hAnsi="Times New Roman"/>
              </w:rPr>
              <w:t xml:space="preserve"> </w:t>
            </w:r>
            <w:r w:rsidR="000B5950" w:rsidRPr="006E0A7E">
              <w:rPr>
                <w:rFonts w:ascii="Times New Roman" w:hAnsi="Times New Roman"/>
              </w:rPr>
              <w:t xml:space="preserve">только  </w:t>
            </w:r>
            <w:r w:rsidR="00713329" w:rsidRPr="006E0A7E">
              <w:rPr>
                <w:rFonts w:ascii="Times New Roman" w:hAnsi="Times New Roman"/>
              </w:rPr>
              <w:t xml:space="preserve">для </w:t>
            </w:r>
            <w:r w:rsidR="000B5950" w:rsidRPr="006E0A7E">
              <w:rPr>
                <w:rFonts w:ascii="Times New Roman" w:hAnsi="Times New Roman"/>
              </w:rPr>
              <w:t>член</w:t>
            </w:r>
            <w:r w:rsidR="00713329" w:rsidRPr="006E0A7E">
              <w:rPr>
                <w:rFonts w:ascii="Times New Roman" w:hAnsi="Times New Roman"/>
              </w:rPr>
              <w:t>ов</w:t>
            </w:r>
            <w:r w:rsidR="000B5950" w:rsidRPr="006E0A7E">
              <w:rPr>
                <w:rFonts w:ascii="Times New Roman" w:hAnsi="Times New Roman"/>
              </w:rPr>
              <w:t xml:space="preserve"> НАУФОР</w:t>
            </w:r>
            <w:r w:rsidR="00713329" w:rsidRPr="006E0A7E">
              <w:rPr>
                <w:rFonts w:ascii="Times New Roman" w:hAnsi="Times New Roman"/>
              </w:rPr>
              <w:t>,</w:t>
            </w:r>
            <w:r w:rsidR="000B5950" w:rsidRPr="006E0A7E">
              <w:rPr>
                <w:rFonts w:ascii="Times New Roman" w:hAnsi="Times New Roman"/>
              </w:rPr>
              <w:t xml:space="preserve"> осуществляющи</w:t>
            </w:r>
            <w:r w:rsidR="00713329" w:rsidRPr="006E0A7E">
              <w:rPr>
                <w:rFonts w:ascii="Times New Roman" w:hAnsi="Times New Roman"/>
              </w:rPr>
              <w:t>х</w:t>
            </w:r>
            <w:r w:rsidR="000B5950" w:rsidRPr="006E0A7E">
              <w:rPr>
                <w:rFonts w:ascii="Times New Roman" w:hAnsi="Times New Roman"/>
              </w:rPr>
              <w:t xml:space="preserve"> доверительное управление открытыми паевыми инвестиционными фондами.</w:t>
            </w:r>
            <w:proofErr w:type="gramEnd"/>
            <w:r w:rsidR="000B5950" w:rsidRPr="006E0A7E">
              <w:rPr>
                <w:rFonts w:ascii="Times New Roman" w:hAnsi="Times New Roman"/>
              </w:rPr>
              <w:t xml:space="preserve"> Ежеквартальная отчетность</w:t>
            </w:r>
            <w:r w:rsidR="009E59AB" w:rsidRPr="006E0A7E">
              <w:rPr>
                <w:rFonts w:ascii="Times New Roman" w:hAnsi="Times New Roman"/>
              </w:rPr>
              <w:t xml:space="preserve"> составляется</w:t>
            </w:r>
            <w:r w:rsidR="000B5950" w:rsidRPr="006E0A7E">
              <w:rPr>
                <w:rFonts w:ascii="Times New Roman" w:hAnsi="Times New Roman"/>
              </w:rPr>
              <w:t xml:space="preserve"> </w:t>
            </w:r>
            <w:r w:rsidRPr="006E0A7E">
              <w:rPr>
                <w:rFonts w:ascii="Times New Roman" w:hAnsi="Times New Roman"/>
              </w:rPr>
              <w:t xml:space="preserve">не позднее </w:t>
            </w:r>
            <w:r w:rsidR="008019B7" w:rsidRPr="006E0A7E">
              <w:rPr>
                <w:rFonts w:ascii="Times New Roman" w:hAnsi="Times New Roman"/>
              </w:rPr>
              <w:t>25</w:t>
            </w:r>
            <w:r w:rsidRPr="006E0A7E">
              <w:rPr>
                <w:rFonts w:ascii="Times New Roman" w:hAnsi="Times New Roman"/>
              </w:rPr>
              <w:t>-го числа месяца, следующего за отчетным периодом</w:t>
            </w:r>
            <w:proofErr w:type="gramStart"/>
            <w:r w:rsidRPr="006E0A7E">
              <w:rPr>
                <w:rFonts w:ascii="Times New Roman" w:hAnsi="Times New Roman"/>
              </w:rPr>
              <w:t>..</w:t>
            </w:r>
            <w:proofErr w:type="gramEnd"/>
          </w:p>
          <w:p w:rsidR="007459D2" w:rsidRPr="006E0A7E" w:rsidRDefault="007459D2" w:rsidP="00510E0B">
            <w:pPr>
              <w:pStyle w:val="a5"/>
              <w:numPr>
                <w:ilvl w:val="0"/>
                <w:numId w:val="21"/>
              </w:numPr>
              <w:spacing w:line="240" w:lineRule="auto"/>
              <w:ind w:left="317"/>
              <w:jc w:val="both"/>
              <w:rPr>
                <w:rFonts w:ascii="Times New Roman" w:hAnsi="Times New Roman"/>
              </w:rPr>
            </w:pPr>
            <w:r w:rsidRPr="006E0A7E">
              <w:rPr>
                <w:rFonts w:ascii="Times New Roman" w:hAnsi="Times New Roman"/>
              </w:rPr>
              <w:t xml:space="preserve">Ежегодная </w:t>
            </w:r>
            <w:r w:rsidR="00F9657E" w:rsidRPr="006E0A7E">
              <w:rPr>
                <w:rFonts w:ascii="Times New Roman" w:hAnsi="Times New Roman"/>
              </w:rPr>
              <w:t xml:space="preserve">внутренняя </w:t>
            </w:r>
            <w:r w:rsidRPr="006E0A7E">
              <w:rPr>
                <w:rFonts w:ascii="Times New Roman" w:hAnsi="Times New Roman"/>
              </w:rPr>
              <w:t xml:space="preserve">отчетность составляется </w:t>
            </w:r>
            <w:r w:rsidR="000B5950" w:rsidRPr="006E0A7E">
              <w:rPr>
                <w:rFonts w:ascii="Times New Roman" w:hAnsi="Times New Roman"/>
              </w:rPr>
              <w:t xml:space="preserve">всеми членами НАУФОР </w:t>
            </w:r>
            <w:r w:rsidRPr="006E0A7E">
              <w:rPr>
                <w:rFonts w:ascii="Times New Roman" w:hAnsi="Times New Roman"/>
              </w:rPr>
              <w:t xml:space="preserve">в срок не позднее 15 апреля года, следующего за </w:t>
            </w:r>
            <w:proofErr w:type="gramStart"/>
            <w:r w:rsidRPr="006E0A7E">
              <w:rPr>
                <w:rFonts w:ascii="Times New Roman" w:hAnsi="Times New Roman"/>
              </w:rPr>
              <w:t>отчетным</w:t>
            </w:r>
            <w:proofErr w:type="gramEnd"/>
            <w:r w:rsidRPr="006E0A7E">
              <w:rPr>
                <w:rFonts w:ascii="Times New Roman" w:hAnsi="Times New Roman"/>
              </w:rPr>
              <w:t>.</w:t>
            </w:r>
          </w:p>
        </w:tc>
      </w:tr>
      <w:tr w:rsidR="007459D2" w:rsidRPr="006E0A7E" w:rsidTr="00510E0B">
        <w:tc>
          <w:tcPr>
            <w:tcW w:w="817" w:type="dxa"/>
          </w:tcPr>
          <w:p w:rsidR="007459D2" w:rsidRPr="006E0A7E" w:rsidRDefault="000B5950" w:rsidP="00F9657E">
            <w:pPr>
              <w:jc w:val="both"/>
              <w:rPr>
                <w:rFonts w:ascii="Times New Roman" w:hAnsi="Times New Roman"/>
                <w:i/>
              </w:rPr>
            </w:pPr>
            <w:r w:rsidRPr="006E0A7E">
              <w:rPr>
                <w:rFonts w:ascii="Times New Roman" w:hAnsi="Times New Roman"/>
                <w:i/>
              </w:rPr>
              <w:t>С.3</w:t>
            </w:r>
            <w:r w:rsidR="007459D2" w:rsidRPr="006E0A7E">
              <w:rPr>
                <w:rFonts w:ascii="Times New Roman" w:hAnsi="Times New Roman"/>
                <w:i/>
              </w:rPr>
              <w:t>.</w:t>
            </w:r>
            <w:r w:rsidR="000C7D36" w:rsidRPr="006E0A7E">
              <w:rPr>
                <w:rFonts w:ascii="Times New Roman" w:hAnsi="Times New Roman"/>
                <w:i/>
              </w:rPr>
              <w:t>1</w:t>
            </w:r>
            <w:r w:rsidR="00F9657E" w:rsidRPr="006E0A7E">
              <w:rPr>
                <w:rFonts w:ascii="Times New Roman" w:hAnsi="Times New Roman"/>
                <w:i/>
              </w:rPr>
              <w:t>0</w:t>
            </w:r>
          </w:p>
        </w:tc>
        <w:tc>
          <w:tcPr>
            <w:tcW w:w="1559" w:type="dxa"/>
          </w:tcPr>
          <w:p w:rsidR="007459D2" w:rsidRPr="006E0A7E" w:rsidRDefault="007459D2" w:rsidP="00DC0D6A">
            <w:pPr>
              <w:rPr>
                <w:rFonts w:ascii="Times New Roman" w:hAnsi="Times New Roman"/>
                <w:i/>
              </w:rPr>
            </w:pPr>
            <w:r w:rsidRPr="006E0A7E">
              <w:rPr>
                <w:rFonts w:ascii="Times New Roman" w:hAnsi="Times New Roman"/>
                <w:i/>
              </w:rPr>
              <w:t>Стандарт</w:t>
            </w:r>
          </w:p>
        </w:tc>
        <w:tc>
          <w:tcPr>
            <w:tcW w:w="7598" w:type="dxa"/>
            <w:gridSpan w:val="2"/>
          </w:tcPr>
          <w:p w:rsidR="005362DB" w:rsidRPr="006E0A7E" w:rsidRDefault="005362DB" w:rsidP="00510E0B">
            <w:pPr>
              <w:numPr>
                <w:ilvl w:val="0"/>
                <w:numId w:val="25"/>
              </w:numPr>
              <w:ind w:left="317"/>
              <w:jc w:val="both"/>
              <w:rPr>
                <w:rFonts w:ascii="Times New Roman" w:hAnsi="Times New Roman"/>
              </w:rPr>
            </w:pPr>
            <w:r w:rsidRPr="006E0A7E">
              <w:rPr>
                <w:rFonts w:ascii="Times New Roman" w:hAnsi="Times New Roman"/>
              </w:rPr>
              <w:t xml:space="preserve">Экстренная внутренняя отчетность по управлению рисками представляется исполнительным органам члена НАУФОР и, </w:t>
            </w:r>
            <w:r w:rsidR="008019B7" w:rsidRPr="006E0A7E">
              <w:rPr>
                <w:rFonts w:ascii="Times New Roman" w:hAnsi="Times New Roman"/>
              </w:rPr>
              <w:t>если это предусмотрено внутренними документами</w:t>
            </w:r>
            <w:r w:rsidRPr="006E0A7E">
              <w:rPr>
                <w:rFonts w:ascii="Times New Roman" w:hAnsi="Times New Roman"/>
              </w:rPr>
              <w:t>, Совету директоров</w:t>
            </w:r>
            <w:r w:rsidR="002053C9" w:rsidRPr="006E0A7E">
              <w:rPr>
                <w:rFonts w:ascii="Times New Roman" w:hAnsi="Times New Roman"/>
              </w:rPr>
              <w:t xml:space="preserve"> (наблюдательному совету)</w:t>
            </w:r>
            <w:r w:rsidRPr="006E0A7E">
              <w:rPr>
                <w:rFonts w:ascii="Times New Roman" w:hAnsi="Times New Roman"/>
              </w:rPr>
              <w:t xml:space="preserve"> члена НАУФОР</w:t>
            </w:r>
            <w:r w:rsidR="00733ED8" w:rsidRPr="006E0A7E">
              <w:rPr>
                <w:rFonts w:ascii="Times New Roman" w:hAnsi="Times New Roman"/>
              </w:rPr>
              <w:t xml:space="preserve"> (при наличии)</w:t>
            </w:r>
            <w:r w:rsidR="00262D4F" w:rsidRPr="006E0A7E">
              <w:rPr>
                <w:rFonts w:ascii="Times New Roman" w:hAnsi="Times New Roman"/>
              </w:rPr>
              <w:t>,</w:t>
            </w:r>
            <w:r w:rsidR="00131644" w:rsidRPr="006E0A7E">
              <w:rPr>
                <w:rFonts w:ascii="Times New Roman" w:hAnsi="Times New Roman"/>
                <w:b/>
              </w:rPr>
              <w:t xml:space="preserve"> </w:t>
            </w:r>
            <w:r w:rsidR="00E40575" w:rsidRPr="006E0A7E">
              <w:rPr>
                <w:rFonts w:ascii="Times New Roman" w:hAnsi="Times New Roman"/>
              </w:rPr>
              <w:t>а при его отсутствии – общему собранию участников (акционеров) члена НАУФОР</w:t>
            </w:r>
            <w:r w:rsidR="00F9657E" w:rsidRPr="006E0A7E">
              <w:rPr>
                <w:rFonts w:ascii="Times New Roman" w:hAnsi="Times New Roman"/>
              </w:rPr>
              <w:t xml:space="preserve"> (единственному участнику (акционеру) члена НАУФОР)</w:t>
            </w:r>
            <w:r w:rsidR="0076610C" w:rsidRPr="006E0A7E">
              <w:rPr>
                <w:rFonts w:ascii="Times New Roman" w:hAnsi="Times New Roman"/>
              </w:rPr>
              <w:t>, в порядке и сроки, установленные во внутренних документах члена НАУФОР</w:t>
            </w:r>
            <w:r w:rsidRPr="006E0A7E">
              <w:rPr>
                <w:rFonts w:ascii="Times New Roman" w:hAnsi="Times New Roman"/>
              </w:rPr>
              <w:t>.</w:t>
            </w:r>
          </w:p>
          <w:p w:rsidR="005362DB" w:rsidRPr="006E0A7E" w:rsidRDefault="0059539E" w:rsidP="00510E0B">
            <w:pPr>
              <w:numPr>
                <w:ilvl w:val="0"/>
                <w:numId w:val="25"/>
              </w:numPr>
              <w:ind w:left="317"/>
              <w:jc w:val="both"/>
              <w:rPr>
                <w:rFonts w:ascii="Times New Roman" w:hAnsi="Times New Roman"/>
              </w:rPr>
            </w:pPr>
            <w:r w:rsidRPr="006E0A7E">
              <w:rPr>
                <w:rFonts w:ascii="Times New Roman" w:hAnsi="Times New Roman"/>
              </w:rPr>
              <w:t xml:space="preserve">Периодическая </w:t>
            </w:r>
            <w:r w:rsidR="00F9657E" w:rsidRPr="006E0A7E">
              <w:rPr>
                <w:rFonts w:ascii="Times New Roman" w:hAnsi="Times New Roman"/>
              </w:rPr>
              <w:t xml:space="preserve">внутренняя </w:t>
            </w:r>
            <w:r w:rsidR="005362DB" w:rsidRPr="006E0A7E">
              <w:rPr>
                <w:rFonts w:ascii="Times New Roman" w:hAnsi="Times New Roman"/>
              </w:rPr>
              <w:t>отчетность по управлению рисками представляется исполнительным органам члена НАУФОР и Совету директоров</w:t>
            </w:r>
            <w:r w:rsidR="002053C9" w:rsidRPr="006E0A7E">
              <w:rPr>
                <w:rFonts w:ascii="Times New Roman" w:hAnsi="Times New Roman"/>
              </w:rPr>
              <w:t xml:space="preserve"> (наблюдательному совету)</w:t>
            </w:r>
            <w:r w:rsidR="005362DB" w:rsidRPr="006E0A7E">
              <w:rPr>
                <w:rFonts w:ascii="Times New Roman" w:hAnsi="Times New Roman"/>
              </w:rPr>
              <w:t xml:space="preserve"> члена НАУФОР</w:t>
            </w:r>
            <w:r w:rsidR="00733ED8" w:rsidRPr="006E0A7E">
              <w:rPr>
                <w:rFonts w:ascii="Times New Roman" w:hAnsi="Times New Roman"/>
              </w:rPr>
              <w:t xml:space="preserve"> (при наличии)</w:t>
            </w:r>
            <w:r w:rsidR="00E40575" w:rsidRPr="006E0A7E">
              <w:rPr>
                <w:rFonts w:ascii="Times New Roman" w:hAnsi="Times New Roman"/>
              </w:rPr>
              <w:t>, а при его отсутствии – общему собранию участников (акционеров) члена НАУФОР</w:t>
            </w:r>
            <w:r w:rsidR="00F9657E" w:rsidRPr="006E0A7E">
              <w:rPr>
                <w:rFonts w:ascii="Times New Roman" w:hAnsi="Times New Roman"/>
              </w:rPr>
              <w:t xml:space="preserve"> (единственному участнику (акционеру) члена НАУФОР)</w:t>
            </w:r>
            <w:r w:rsidR="0076610C" w:rsidRPr="006E0A7E">
              <w:rPr>
                <w:rFonts w:ascii="Times New Roman" w:hAnsi="Times New Roman"/>
              </w:rPr>
              <w:t xml:space="preserve">, в порядке и сроки, установленные во внутренних документах члена </w:t>
            </w:r>
            <w:r w:rsidR="0076610C" w:rsidRPr="006E0A7E">
              <w:rPr>
                <w:rFonts w:ascii="Times New Roman" w:hAnsi="Times New Roman"/>
              </w:rPr>
              <w:lastRenderedPageBreak/>
              <w:t>НАУФОР</w:t>
            </w:r>
            <w:r w:rsidR="005362DB" w:rsidRPr="006E0A7E">
              <w:rPr>
                <w:rFonts w:ascii="Times New Roman" w:hAnsi="Times New Roman"/>
              </w:rPr>
              <w:t>.</w:t>
            </w:r>
          </w:p>
          <w:p w:rsidR="00E40575" w:rsidRPr="006E0A7E" w:rsidRDefault="007459D2" w:rsidP="00510E0B">
            <w:pPr>
              <w:numPr>
                <w:ilvl w:val="0"/>
                <w:numId w:val="25"/>
              </w:numPr>
              <w:ind w:left="317"/>
              <w:jc w:val="both"/>
              <w:rPr>
                <w:rFonts w:ascii="Times New Roman" w:hAnsi="Times New Roman"/>
              </w:rPr>
            </w:pPr>
            <w:r w:rsidRPr="006E0A7E">
              <w:rPr>
                <w:rFonts w:ascii="Times New Roman" w:hAnsi="Times New Roman"/>
              </w:rPr>
              <w:t xml:space="preserve">Экстренная </w:t>
            </w:r>
            <w:r w:rsidR="0047158E" w:rsidRPr="006E0A7E">
              <w:rPr>
                <w:rFonts w:ascii="Times New Roman" w:hAnsi="Times New Roman"/>
              </w:rPr>
              <w:t xml:space="preserve"> и периодическая</w:t>
            </w:r>
            <w:r w:rsidRPr="006E0A7E">
              <w:rPr>
                <w:rFonts w:ascii="Times New Roman" w:hAnsi="Times New Roman"/>
              </w:rPr>
              <w:t xml:space="preserve"> </w:t>
            </w:r>
            <w:r w:rsidR="00F9657E" w:rsidRPr="006E0A7E">
              <w:rPr>
                <w:rFonts w:ascii="Times New Roman" w:hAnsi="Times New Roman"/>
              </w:rPr>
              <w:t xml:space="preserve">внутренняя </w:t>
            </w:r>
            <w:r w:rsidRPr="006E0A7E">
              <w:rPr>
                <w:rFonts w:ascii="Times New Roman" w:hAnsi="Times New Roman"/>
              </w:rPr>
              <w:t>отчетность по управлению рисками составляется и представляется в электронном виде, если иное не установлено внутренними документами члена НАУФОР, и хранится не менее пяти лет</w:t>
            </w:r>
            <w:r w:rsidR="002053C9" w:rsidRPr="006E0A7E">
              <w:rPr>
                <w:rFonts w:ascii="Times New Roman" w:hAnsi="Times New Roman"/>
              </w:rPr>
              <w:t xml:space="preserve"> с момента окончания периода, за который она составлена</w:t>
            </w:r>
            <w:r w:rsidRPr="006E0A7E">
              <w:rPr>
                <w:rFonts w:ascii="Times New Roman" w:hAnsi="Times New Roman"/>
              </w:rPr>
              <w:t>.</w:t>
            </w:r>
          </w:p>
        </w:tc>
      </w:tr>
      <w:tr w:rsidR="007459D2" w:rsidRPr="006E0A7E" w:rsidTr="00510E0B">
        <w:tc>
          <w:tcPr>
            <w:tcW w:w="817" w:type="dxa"/>
          </w:tcPr>
          <w:p w:rsidR="007459D2" w:rsidRPr="006E0A7E" w:rsidRDefault="007459D2" w:rsidP="00F9657E">
            <w:pPr>
              <w:jc w:val="both"/>
              <w:rPr>
                <w:rFonts w:ascii="Times New Roman" w:hAnsi="Times New Roman"/>
                <w:i/>
              </w:rPr>
            </w:pPr>
            <w:r w:rsidRPr="006E0A7E">
              <w:rPr>
                <w:rFonts w:ascii="Times New Roman" w:hAnsi="Times New Roman"/>
                <w:i/>
              </w:rPr>
              <w:lastRenderedPageBreak/>
              <w:t>С.</w:t>
            </w:r>
            <w:r w:rsidR="000B5950" w:rsidRPr="006E0A7E">
              <w:rPr>
                <w:rFonts w:ascii="Times New Roman" w:hAnsi="Times New Roman"/>
                <w:i/>
              </w:rPr>
              <w:t>3</w:t>
            </w:r>
            <w:r w:rsidRPr="006E0A7E">
              <w:rPr>
                <w:rFonts w:ascii="Times New Roman" w:hAnsi="Times New Roman"/>
                <w:i/>
              </w:rPr>
              <w:t>.</w:t>
            </w:r>
            <w:r w:rsidR="00B9172E" w:rsidRPr="006E0A7E">
              <w:rPr>
                <w:rFonts w:ascii="Times New Roman" w:hAnsi="Times New Roman"/>
                <w:i/>
              </w:rPr>
              <w:t>1</w:t>
            </w:r>
            <w:r w:rsidR="00F9657E" w:rsidRPr="006E0A7E">
              <w:rPr>
                <w:rFonts w:ascii="Times New Roman" w:hAnsi="Times New Roman"/>
                <w:i/>
              </w:rPr>
              <w:t>1</w:t>
            </w:r>
          </w:p>
        </w:tc>
        <w:tc>
          <w:tcPr>
            <w:tcW w:w="1559" w:type="dxa"/>
          </w:tcPr>
          <w:p w:rsidR="007459D2" w:rsidRPr="006E0A7E" w:rsidRDefault="007459D2" w:rsidP="00DC0D6A">
            <w:pPr>
              <w:rPr>
                <w:rFonts w:ascii="Times New Roman" w:hAnsi="Times New Roman"/>
                <w:i/>
              </w:rPr>
            </w:pPr>
            <w:r w:rsidRPr="006E0A7E">
              <w:rPr>
                <w:rFonts w:ascii="Times New Roman" w:hAnsi="Times New Roman"/>
                <w:i/>
              </w:rPr>
              <w:t>Стандарт</w:t>
            </w:r>
          </w:p>
        </w:tc>
        <w:tc>
          <w:tcPr>
            <w:tcW w:w="7598" w:type="dxa"/>
            <w:gridSpan w:val="2"/>
          </w:tcPr>
          <w:p w:rsidR="007459D2" w:rsidRPr="006E0A7E" w:rsidRDefault="00733ED8" w:rsidP="00510E0B">
            <w:pPr>
              <w:pStyle w:val="a5"/>
              <w:spacing w:line="240" w:lineRule="auto"/>
              <w:ind w:left="317"/>
              <w:jc w:val="both"/>
              <w:rPr>
                <w:rFonts w:ascii="Times New Roman" w:hAnsi="Times New Roman"/>
              </w:rPr>
            </w:pPr>
            <w:r w:rsidRPr="006E0A7E">
              <w:rPr>
                <w:rFonts w:ascii="Times New Roman" w:hAnsi="Times New Roman"/>
              </w:rPr>
              <w:t>Управление рисками управляющей компании паевого инвестиционного фонда</w:t>
            </w:r>
            <w:r w:rsidR="007459D2" w:rsidRPr="006E0A7E">
              <w:rPr>
                <w:rFonts w:ascii="Times New Roman" w:hAnsi="Times New Roman"/>
              </w:rPr>
              <w:t xml:space="preserve"> включает следующие элементы:</w:t>
            </w:r>
          </w:p>
          <w:p w:rsidR="007459D2" w:rsidRPr="006E0A7E" w:rsidRDefault="007459D2" w:rsidP="00510E0B">
            <w:pPr>
              <w:pStyle w:val="a5"/>
              <w:numPr>
                <w:ilvl w:val="0"/>
                <w:numId w:val="24"/>
              </w:numPr>
              <w:spacing w:line="240" w:lineRule="auto"/>
              <w:jc w:val="both"/>
              <w:rPr>
                <w:rFonts w:ascii="Times New Roman" w:hAnsi="Times New Roman"/>
              </w:rPr>
            </w:pPr>
            <w:r w:rsidRPr="006E0A7E">
              <w:rPr>
                <w:rFonts w:ascii="Times New Roman" w:hAnsi="Times New Roman"/>
              </w:rPr>
              <w:t>выявление (идентификацию) рисков;</w:t>
            </w:r>
          </w:p>
          <w:p w:rsidR="007459D2" w:rsidRPr="006E0A7E" w:rsidRDefault="007459D2" w:rsidP="00510E0B">
            <w:pPr>
              <w:pStyle w:val="a5"/>
              <w:numPr>
                <w:ilvl w:val="0"/>
                <w:numId w:val="24"/>
              </w:numPr>
              <w:spacing w:line="240" w:lineRule="auto"/>
              <w:jc w:val="both"/>
              <w:rPr>
                <w:rFonts w:ascii="Times New Roman" w:hAnsi="Times New Roman"/>
              </w:rPr>
            </w:pPr>
            <w:r w:rsidRPr="006E0A7E">
              <w:rPr>
                <w:rFonts w:ascii="Times New Roman" w:hAnsi="Times New Roman"/>
              </w:rPr>
              <w:t>оценка рисков;</w:t>
            </w:r>
          </w:p>
          <w:p w:rsidR="007459D2" w:rsidRPr="006E0A7E" w:rsidRDefault="007459D2" w:rsidP="00510E0B">
            <w:pPr>
              <w:pStyle w:val="a5"/>
              <w:numPr>
                <w:ilvl w:val="0"/>
                <w:numId w:val="24"/>
              </w:numPr>
              <w:spacing w:line="240" w:lineRule="auto"/>
              <w:jc w:val="both"/>
              <w:rPr>
                <w:rFonts w:ascii="Times New Roman" w:hAnsi="Times New Roman"/>
              </w:rPr>
            </w:pPr>
            <w:r w:rsidRPr="006E0A7E">
              <w:rPr>
                <w:rFonts w:ascii="Times New Roman" w:hAnsi="Times New Roman"/>
              </w:rPr>
              <w:t>контроль (мониторинг) уровня рисков;</w:t>
            </w:r>
          </w:p>
          <w:p w:rsidR="007459D2" w:rsidRPr="006E0A7E" w:rsidRDefault="007459D2" w:rsidP="00510E0B">
            <w:pPr>
              <w:pStyle w:val="a5"/>
              <w:numPr>
                <w:ilvl w:val="0"/>
                <w:numId w:val="24"/>
              </w:numPr>
              <w:spacing w:line="240" w:lineRule="auto"/>
              <w:jc w:val="both"/>
              <w:rPr>
                <w:rFonts w:ascii="Times New Roman" w:hAnsi="Times New Roman"/>
              </w:rPr>
            </w:pPr>
            <w:r w:rsidRPr="006E0A7E">
              <w:rPr>
                <w:rFonts w:ascii="Times New Roman" w:hAnsi="Times New Roman"/>
              </w:rPr>
              <w:t>реагирование на риски и рекомендации по их минимизации</w:t>
            </w:r>
            <w:r w:rsidR="0076610C" w:rsidRPr="006E0A7E">
              <w:rPr>
                <w:rFonts w:ascii="Times New Roman" w:hAnsi="Times New Roman"/>
              </w:rPr>
              <w:t>;</w:t>
            </w:r>
          </w:p>
          <w:p w:rsidR="00C30202" w:rsidRPr="006E0A7E" w:rsidRDefault="00C30202" w:rsidP="00510E0B">
            <w:pPr>
              <w:pStyle w:val="a5"/>
              <w:numPr>
                <w:ilvl w:val="0"/>
                <w:numId w:val="24"/>
              </w:numPr>
              <w:spacing w:line="240" w:lineRule="auto"/>
              <w:jc w:val="both"/>
              <w:rPr>
                <w:rFonts w:ascii="Times New Roman" w:hAnsi="Times New Roman"/>
              </w:rPr>
            </w:pPr>
            <w:r w:rsidRPr="006E0A7E">
              <w:rPr>
                <w:rFonts w:ascii="Times New Roman" w:hAnsi="Times New Roman"/>
              </w:rPr>
              <w:t>обмен информацией</w:t>
            </w:r>
            <w:r w:rsidR="0076610C" w:rsidRPr="006E0A7E">
              <w:rPr>
                <w:rFonts w:ascii="Times New Roman" w:hAnsi="Times New Roman"/>
              </w:rPr>
              <w:t>.</w:t>
            </w:r>
          </w:p>
        </w:tc>
      </w:tr>
      <w:tr w:rsidR="00D909D3" w:rsidRPr="006E0A7E" w:rsidTr="00510E0B">
        <w:tc>
          <w:tcPr>
            <w:tcW w:w="817" w:type="dxa"/>
          </w:tcPr>
          <w:p w:rsidR="00D909D3" w:rsidRPr="006E0A7E" w:rsidRDefault="000B5950" w:rsidP="00F9657E">
            <w:pPr>
              <w:jc w:val="both"/>
              <w:rPr>
                <w:rFonts w:ascii="Times New Roman" w:hAnsi="Times New Roman"/>
                <w:i/>
              </w:rPr>
            </w:pPr>
            <w:r w:rsidRPr="006E0A7E">
              <w:rPr>
                <w:rFonts w:ascii="Times New Roman" w:hAnsi="Times New Roman"/>
                <w:i/>
              </w:rPr>
              <w:t>С.3</w:t>
            </w:r>
            <w:r w:rsidR="00D909D3" w:rsidRPr="006E0A7E">
              <w:rPr>
                <w:rFonts w:ascii="Times New Roman" w:hAnsi="Times New Roman"/>
                <w:i/>
              </w:rPr>
              <w:t>.1</w:t>
            </w:r>
            <w:r w:rsidR="00F9657E" w:rsidRPr="006E0A7E">
              <w:rPr>
                <w:rFonts w:ascii="Times New Roman" w:hAnsi="Times New Roman"/>
                <w:i/>
              </w:rPr>
              <w:t>2</w:t>
            </w:r>
          </w:p>
        </w:tc>
        <w:tc>
          <w:tcPr>
            <w:tcW w:w="1559" w:type="dxa"/>
          </w:tcPr>
          <w:p w:rsidR="00D909D3" w:rsidRPr="006E0A7E" w:rsidRDefault="00D909D3" w:rsidP="00DC0D6A">
            <w:pPr>
              <w:rPr>
                <w:rFonts w:ascii="Times New Roman" w:hAnsi="Times New Roman"/>
                <w:i/>
              </w:rPr>
            </w:pPr>
            <w:r w:rsidRPr="006E0A7E">
              <w:rPr>
                <w:rFonts w:ascii="Times New Roman" w:hAnsi="Times New Roman"/>
                <w:i/>
              </w:rPr>
              <w:t>Стандарт</w:t>
            </w:r>
          </w:p>
        </w:tc>
        <w:tc>
          <w:tcPr>
            <w:tcW w:w="7598" w:type="dxa"/>
            <w:gridSpan w:val="2"/>
          </w:tcPr>
          <w:p w:rsidR="00D909D3" w:rsidRPr="006E0A7E" w:rsidRDefault="00D909D3" w:rsidP="00510E0B">
            <w:pPr>
              <w:pStyle w:val="a5"/>
              <w:spacing w:line="240" w:lineRule="auto"/>
              <w:ind w:left="317"/>
              <w:jc w:val="both"/>
              <w:rPr>
                <w:rFonts w:ascii="Times New Roman" w:hAnsi="Times New Roman"/>
              </w:rPr>
            </w:pPr>
            <w:r w:rsidRPr="006E0A7E">
              <w:rPr>
                <w:rFonts w:ascii="Times New Roman" w:hAnsi="Times New Roman"/>
              </w:rPr>
              <w:t xml:space="preserve">Член НАУФОР, руководствуясь </w:t>
            </w:r>
            <w:r w:rsidR="009E59AB" w:rsidRPr="006E0A7E">
              <w:rPr>
                <w:rFonts w:ascii="Times New Roman" w:hAnsi="Times New Roman"/>
              </w:rPr>
              <w:t>о</w:t>
            </w:r>
            <w:r w:rsidRPr="006E0A7E">
              <w:rPr>
                <w:rFonts w:ascii="Times New Roman" w:hAnsi="Times New Roman"/>
              </w:rPr>
              <w:t>сновными принципами управления рисками, по результатам оценки самостоятельно определяет значимость каждого выявленного риска, формирует порядок и периодичность осуществления контроля риска и подходы к реагированию на риск.</w:t>
            </w:r>
          </w:p>
          <w:p w:rsidR="00510E0B" w:rsidRPr="006E0A7E" w:rsidRDefault="00510E0B" w:rsidP="00510E0B">
            <w:pPr>
              <w:pStyle w:val="a5"/>
              <w:spacing w:line="240" w:lineRule="auto"/>
              <w:ind w:left="317"/>
              <w:jc w:val="both"/>
              <w:rPr>
                <w:rFonts w:ascii="Times New Roman" w:hAnsi="Times New Roman"/>
              </w:rPr>
            </w:pPr>
          </w:p>
          <w:p w:rsidR="00C854F4" w:rsidRPr="006E0A7E" w:rsidRDefault="00C854F4" w:rsidP="00510E0B">
            <w:pPr>
              <w:pStyle w:val="a5"/>
              <w:spacing w:line="240" w:lineRule="auto"/>
              <w:ind w:left="317"/>
              <w:jc w:val="both"/>
              <w:rPr>
                <w:rFonts w:ascii="Times New Roman" w:hAnsi="Times New Roman"/>
              </w:rPr>
            </w:pPr>
          </w:p>
        </w:tc>
      </w:tr>
      <w:tr w:rsidR="00510E0B" w:rsidRPr="006E0A7E" w:rsidTr="00510E0B">
        <w:tc>
          <w:tcPr>
            <w:tcW w:w="817" w:type="dxa"/>
          </w:tcPr>
          <w:p w:rsidR="00510E0B" w:rsidRPr="006E0A7E" w:rsidRDefault="00510E0B" w:rsidP="00824B2E">
            <w:pPr>
              <w:jc w:val="both"/>
              <w:rPr>
                <w:rFonts w:ascii="Times New Roman" w:hAnsi="Times New Roman"/>
                <w:i/>
              </w:rPr>
            </w:pPr>
            <w:r w:rsidRPr="006E0A7E">
              <w:rPr>
                <w:rFonts w:ascii="Times New Roman" w:hAnsi="Times New Roman"/>
                <w:i/>
              </w:rPr>
              <w:t>С.3.13</w:t>
            </w:r>
          </w:p>
        </w:tc>
        <w:tc>
          <w:tcPr>
            <w:tcW w:w="1559" w:type="dxa"/>
          </w:tcPr>
          <w:p w:rsidR="00510E0B" w:rsidRPr="006E0A7E" w:rsidRDefault="00510E0B" w:rsidP="00824B2E">
            <w:pPr>
              <w:rPr>
                <w:rFonts w:ascii="Times New Roman" w:hAnsi="Times New Roman"/>
                <w:i/>
              </w:rPr>
            </w:pPr>
            <w:r w:rsidRPr="006E0A7E">
              <w:rPr>
                <w:rFonts w:ascii="Times New Roman" w:hAnsi="Times New Roman"/>
                <w:i/>
              </w:rPr>
              <w:t>Стандарт</w:t>
            </w:r>
          </w:p>
        </w:tc>
        <w:tc>
          <w:tcPr>
            <w:tcW w:w="7598" w:type="dxa"/>
            <w:gridSpan w:val="2"/>
          </w:tcPr>
          <w:p w:rsidR="00510E0B" w:rsidRPr="006E0A7E" w:rsidRDefault="00510E0B" w:rsidP="00510E0B">
            <w:pPr>
              <w:pStyle w:val="a5"/>
              <w:spacing w:line="240" w:lineRule="auto"/>
              <w:ind w:left="317"/>
              <w:jc w:val="both"/>
              <w:rPr>
                <w:rFonts w:ascii="Times New Roman" w:hAnsi="Times New Roman"/>
              </w:rPr>
            </w:pPr>
            <w:r w:rsidRPr="006E0A7E">
              <w:rPr>
                <w:rFonts w:ascii="Times New Roman" w:hAnsi="Times New Roman"/>
              </w:rPr>
              <w:t>Член НАУФОР принимает меры по поддержанию непрерывности своей деятельности и ее восстановлению в случае возникновения непредвиденных (кризисных) ситуаций.</w:t>
            </w:r>
          </w:p>
          <w:p w:rsidR="00510E0B" w:rsidRPr="006E0A7E" w:rsidRDefault="00510E0B" w:rsidP="00510E0B">
            <w:pPr>
              <w:pStyle w:val="a5"/>
              <w:spacing w:line="240" w:lineRule="auto"/>
              <w:ind w:left="317"/>
              <w:jc w:val="both"/>
              <w:rPr>
                <w:rFonts w:ascii="Times New Roman" w:hAnsi="Times New Roman"/>
              </w:rPr>
            </w:pPr>
          </w:p>
        </w:tc>
      </w:tr>
    </w:tbl>
    <w:p w:rsidR="00510E0B" w:rsidRPr="006E0A7E" w:rsidRDefault="00510E0B">
      <w:pPr>
        <w:rPr>
          <w:rFonts w:ascii="Times New Roman" w:hAnsi="Times New Roman"/>
        </w:rPr>
      </w:pPr>
      <w:r w:rsidRPr="006E0A7E">
        <w:rPr>
          <w:rFonts w:ascii="Times New Roman" w:hAnsi="Times New Roman"/>
        </w:rPr>
        <w:br w:type="page"/>
      </w:r>
    </w:p>
    <w:tbl>
      <w:tblPr>
        <w:tblW w:w="10031" w:type="dxa"/>
        <w:tblBorders>
          <w:insideH w:val="single" w:sz="12" w:space="0" w:color="000000"/>
        </w:tblBorders>
        <w:tblLayout w:type="fixed"/>
        <w:tblCellMar>
          <w:top w:w="113" w:type="dxa"/>
          <w:bottom w:w="113" w:type="dxa"/>
        </w:tblCellMar>
        <w:tblLook w:val="04A0"/>
      </w:tblPr>
      <w:tblGrid>
        <w:gridCol w:w="1008"/>
        <w:gridCol w:w="2019"/>
        <w:gridCol w:w="7004"/>
      </w:tblGrid>
      <w:tr w:rsidR="00510E0B" w:rsidRPr="006E0A7E" w:rsidTr="006E0A7E">
        <w:trPr>
          <w:trHeight w:val="879"/>
        </w:trPr>
        <w:tc>
          <w:tcPr>
            <w:tcW w:w="10031" w:type="dxa"/>
            <w:gridSpan w:val="3"/>
            <w:shd w:val="clear" w:color="auto" w:fill="auto"/>
          </w:tcPr>
          <w:p w:rsidR="00510E0B" w:rsidRPr="006E0A7E" w:rsidRDefault="00510E0B" w:rsidP="007637B0">
            <w:pPr>
              <w:pStyle w:val="11"/>
              <w:spacing w:before="0"/>
              <w:rPr>
                <w:rFonts w:ascii="Times New Roman" w:hAnsi="Times New Roman"/>
                <w:color w:val="auto"/>
                <w:sz w:val="22"/>
                <w:szCs w:val="22"/>
              </w:rPr>
            </w:pPr>
            <w:bookmarkStart w:id="3" w:name="_Toc392835227"/>
            <w:r w:rsidRPr="006E0A7E">
              <w:rPr>
                <w:rFonts w:ascii="Times New Roman" w:hAnsi="Times New Roman"/>
                <w:color w:val="auto"/>
                <w:sz w:val="22"/>
                <w:szCs w:val="22"/>
              </w:rPr>
              <w:lastRenderedPageBreak/>
              <w:t>4. Информирование клиента о рисках</w:t>
            </w:r>
            <w:bookmarkEnd w:id="3"/>
          </w:p>
        </w:tc>
      </w:tr>
      <w:tr w:rsidR="00510E0B" w:rsidRPr="006E0A7E" w:rsidTr="006E0A7E">
        <w:trPr>
          <w:trHeight w:val="8571"/>
        </w:trPr>
        <w:tc>
          <w:tcPr>
            <w:tcW w:w="1008" w:type="dxa"/>
            <w:shd w:val="clear" w:color="auto" w:fill="auto"/>
          </w:tcPr>
          <w:p w:rsidR="00510E0B" w:rsidRPr="006E0A7E" w:rsidRDefault="00510E0B" w:rsidP="000B5950">
            <w:pPr>
              <w:spacing w:line="240" w:lineRule="auto"/>
              <w:jc w:val="both"/>
              <w:rPr>
                <w:rFonts w:ascii="Times New Roman" w:hAnsi="Times New Roman"/>
                <w:i/>
              </w:rPr>
            </w:pPr>
            <w:r w:rsidRPr="006E0A7E">
              <w:rPr>
                <w:rFonts w:ascii="Times New Roman" w:hAnsi="Times New Roman"/>
                <w:i/>
              </w:rPr>
              <w:t>С.4.1</w:t>
            </w:r>
          </w:p>
        </w:tc>
        <w:tc>
          <w:tcPr>
            <w:tcW w:w="2019" w:type="dxa"/>
            <w:shd w:val="clear" w:color="auto" w:fill="auto"/>
          </w:tcPr>
          <w:p w:rsidR="00510E0B" w:rsidRPr="006E0A7E" w:rsidRDefault="00510E0B" w:rsidP="007637B0">
            <w:pPr>
              <w:spacing w:line="240" w:lineRule="auto"/>
              <w:rPr>
                <w:rFonts w:ascii="Times New Roman" w:hAnsi="Times New Roman"/>
                <w:i/>
              </w:rPr>
            </w:pPr>
            <w:r w:rsidRPr="006E0A7E">
              <w:rPr>
                <w:rFonts w:ascii="Times New Roman" w:hAnsi="Times New Roman"/>
                <w:i/>
              </w:rPr>
              <w:t>Стандарт</w:t>
            </w:r>
          </w:p>
        </w:tc>
        <w:tc>
          <w:tcPr>
            <w:tcW w:w="7004" w:type="dxa"/>
            <w:shd w:val="clear" w:color="auto" w:fill="auto"/>
          </w:tcPr>
          <w:p w:rsidR="00510E0B" w:rsidRPr="006E0A7E" w:rsidRDefault="00510E0B" w:rsidP="00510E0B">
            <w:pPr>
              <w:numPr>
                <w:ilvl w:val="0"/>
                <w:numId w:val="3"/>
              </w:numPr>
              <w:spacing w:line="240" w:lineRule="auto"/>
              <w:jc w:val="both"/>
              <w:rPr>
                <w:rFonts w:ascii="Times New Roman" w:hAnsi="Times New Roman"/>
              </w:rPr>
            </w:pPr>
            <w:proofErr w:type="gramStart"/>
            <w:r w:rsidRPr="006E0A7E">
              <w:rPr>
                <w:rFonts w:ascii="Times New Roman" w:hAnsi="Times New Roman"/>
              </w:rPr>
              <w:t xml:space="preserve">Член НАУФОР при осуществлении деятельности по доверительному управлению паевыми инвестиционными фондами уведомляет владельцев инвестиционных паев паевого инвестиционного фонда, а также лиц, рассматривающих возможность приобретения инвестиционных паев (далее – клиенты) о рисках, связанных с инвестированием имущества, составляющего паевой инвестиционный фонд в различные виды активов, предусмотренные инвестиционной декларацией соответствующего паевого инвестиционного фонда, в том числе: </w:t>
            </w:r>
            <w:proofErr w:type="gramEnd"/>
          </w:p>
          <w:p w:rsidR="00510E0B" w:rsidRPr="006E0A7E" w:rsidRDefault="00510E0B" w:rsidP="00510E0B">
            <w:pPr>
              <w:numPr>
                <w:ilvl w:val="0"/>
                <w:numId w:val="23"/>
              </w:numPr>
              <w:spacing w:line="240" w:lineRule="auto"/>
              <w:jc w:val="both"/>
              <w:rPr>
                <w:rFonts w:ascii="Times New Roman" w:hAnsi="Times New Roman"/>
              </w:rPr>
            </w:pPr>
            <w:r w:rsidRPr="006E0A7E">
              <w:rPr>
                <w:rFonts w:ascii="Times New Roman" w:hAnsi="Times New Roman"/>
              </w:rPr>
              <w:t>об общих рисках;</w:t>
            </w:r>
          </w:p>
          <w:p w:rsidR="00510E0B" w:rsidRPr="006E0A7E" w:rsidRDefault="00510E0B" w:rsidP="00510E0B">
            <w:pPr>
              <w:numPr>
                <w:ilvl w:val="0"/>
                <w:numId w:val="23"/>
              </w:numPr>
              <w:spacing w:line="240" w:lineRule="auto"/>
              <w:jc w:val="both"/>
              <w:rPr>
                <w:rFonts w:ascii="Times New Roman" w:hAnsi="Times New Roman"/>
              </w:rPr>
            </w:pPr>
            <w:r w:rsidRPr="006E0A7E">
              <w:rPr>
                <w:rFonts w:ascii="Times New Roman" w:hAnsi="Times New Roman"/>
              </w:rPr>
              <w:t>о рисках инвестирования в объекты недвижимого имущества и имущественные права на недвижимое имущество;</w:t>
            </w:r>
          </w:p>
          <w:p w:rsidR="00510E0B" w:rsidRPr="006E0A7E" w:rsidRDefault="00510E0B" w:rsidP="00510E0B">
            <w:pPr>
              <w:numPr>
                <w:ilvl w:val="0"/>
                <w:numId w:val="23"/>
              </w:numPr>
              <w:spacing w:line="240" w:lineRule="auto"/>
              <w:jc w:val="both"/>
              <w:rPr>
                <w:rFonts w:ascii="Times New Roman" w:hAnsi="Times New Roman"/>
              </w:rPr>
            </w:pPr>
            <w:r w:rsidRPr="006E0A7E">
              <w:rPr>
                <w:rFonts w:ascii="Times New Roman" w:hAnsi="Times New Roman"/>
              </w:rPr>
              <w:t>о рисках, связанных с приобретением иностранных ценных бумаг;</w:t>
            </w:r>
          </w:p>
          <w:p w:rsidR="00510E0B" w:rsidRPr="006E0A7E" w:rsidRDefault="00510E0B" w:rsidP="00510E0B">
            <w:pPr>
              <w:numPr>
                <w:ilvl w:val="0"/>
                <w:numId w:val="23"/>
              </w:numPr>
              <w:spacing w:line="240" w:lineRule="auto"/>
              <w:jc w:val="both"/>
              <w:rPr>
                <w:rFonts w:ascii="Times New Roman" w:hAnsi="Times New Roman"/>
              </w:rPr>
            </w:pPr>
            <w:r w:rsidRPr="006E0A7E">
              <w:rPr>
                <w:rFonts w:ascii="Times New Roman" w:hAnsi="Times New Roman"/>
              </w:rPr>
              <w:t>о рисках, связанных с заключением договоров, являющихся производными финансовыми инструментами.</w:t>
            </w:r>
          </w:p>
          <w:p w:rsidR="00510E0B" w:rsidRPr="006E0A7E" w:rsidRDefault="00510E0B" w:rsidP="00510E0B">
            <w:pPr>
              <w:numPr>
                <w:ilvl w:val="0"/>
                <w:numId w:val="23"/>
              </w:numPr>
              <w:spacing w:line="240" w:lineRule="auto"/>
              <w:jc w:val="both"/>
              <w:rPr>
                <w:rFonts w:ascii="Times New Roman" w:hAnsi="Times New Roman"/>
              </w:rPr>
            </w:pPr>
            <w:r w:rsidRPr="006E0A7E">
              <w:rPr>
                <w:rFonts w:ascii="Times New Roman" w:hAnsi="Times New Roman"/>
              </w:rPr>
              <w:t xml:space="preserve"> о рисках, связанных с инвестированием в иное имущество и имущественные права, которые могут включаться в состав комбинированных закрытых паевых инвестиционных фондов</w:t>
            </w:r>
          </w:p>
          <w:p w:rsidR="00510E0B" w:rsidRPr="006E0A7E" w:rsidRDefault="00510E0B" w:rsidP="00510E0B">
            <w:pPr>
              <w:spacing w:line="240" w:lineRule="auto"/>
              <w:ind w:left="670"/>
              <w:jc w:val="both"/>
              <w:rPr>
                <w:rFonts w:ascii="Times New Roman" w:hAnsi="Times New Roman"/>
              </w:rPr>
            </w:pPr>
          </w:p>
          <w:p w:rsidR="00510E0B" w:rsidRPr="006E0A7E" w:rsidRDefault="00510E0B" w:rsidP="00510E0B">
            <w:pPr>
              <w:numPr>
                <w:ilvl w:val="0"/>
                <w:numId w:val="3"/>
              </w:numPr>
              <w:spacing w:line="240" w:lineRule="auto"/>
              <w:jc w:val="both"/>
              <w:rPr>
                <w:rFonts w:ascii="Times New Roman" w:hAnsi="Times New Roman"/>
              </w:rPr>
            </w:pPr>
            <w:r w:rsidRPr="006E0A7E">
              <w:rPr>
                <w:rFonts w:ascii="Times New Roman" w:hAnsi="Times New Roman"/>
              </w:rPr>
              <w:t xml:space="preserve">Информация о рисках, указанных в Стандарте </w:t>
            </w:r>
            <w:r w:rsidRPr="006E0A7E">
              <w:rPr>
                <w:rFonts w:ascii="Times New Roman" w:hAnsi="Times New Roman"/>
                <w:i/>
              </w:rPr>
              <w:t xml:space="preserve">С.4.1 </w:t>
            </w:r>
            <w:r w:rsidRPr="006E0A7E">
              <w:rPr>
                <w:rFonts w:ascii="Times New Roman" w:hAnsi="Times New Roman"/>
              </w:rPr>
              <w:t>должна содержаться в инвестиционной декларации паевого инвестиционного фонда.  Указанное требование не распространяется на закрытый паевой инвестиционный фонд, инвестиционная декларация которого не соответствует требованиям Указания Банка России от 05.09.2016 N 4129-У «О составе и структуре активов акционерных инвестиционных фондов и активов паевых инвестиционных фондов».</w:t>
            </w:r>
          </w:p>
        </w:tc>
      </w:tr>
      <w:tr w:rsidR="00510E0B" w:rsidRPr="006E0A7E" w:rsidTr="0037045B">
        <w:tc>
          <w:tcPr>
            <w:tcW w:w="1008" w:type="dxa"/>
            <w:shd w:val="clear" w:color="auto" w:fill="auto"/>
          </w:tcPr>
          <w:p w:rsidR="00510E0B" w:rsidRPr="006E0A7E" w:rsidRDefault="00510E0B" w:rsidP="000B5950">
            <w:pPr>
              <w:spacing w:line="240" w:lineRule="auto"/>
              <w:jc w:val="both"/>
              <w:rPr>
                <w:rFonts w:ascii="Times New Roman" w:hAnsi="Times New Roman"/>
                <w:i/>
              </w:rPr>
            </w:pPr>
            <w:r w:rsidRPr="006E0A7E">
              <w:rPr>
                <w:rFonts w:ascii="Times New Roman" w:hAnsi="Times New Roman"/>
                <w:i/>
              </w:rPr>
              <w:t>С.4.2</w:t>
            </w:r>
          </w:p>
        </w:tc>
        <w:tc>
          <w:tcPr>
            <w:tcW w:w="2019" w:type="dxa"/>
            <w:shd w:val="clear" w:color="auto" w:fill="auto"/>
          </w:tcPr>
          <w:p w:rsidR="00510E0B" w:rsidRPr="006E0A7E" w:rsidRDefault="00510E0B" w:rsidP="007637B0">
            <w:pPr>
              <w:spacing w:line="240" w:lineRule="auto"/>
              <w:rPr>
                <w:rFonts w:ascii="Times New Roman" w:hAnsi="Times New Roman"/>
                <w:i/>
              </w:rPr>
            </w:pPr>
            <w:r w:rsidRPr="006E0A7E">
              <w:rPr>
                <w:rFonts w:ascii="Times New Roman" w:hAnsi="Times New Roman"/>
                <w:i/>
              </w:rPr>
              <w:t xml:space="preserve"> Стандарт</w:t>
            </w:r>
          </w:p>
        </w:tc>
        <w:tc>
          <w:tcPr>
            <w:tcW w:w="7004" w:type="dxa"/>
            <w:shd w:val="clear" w:color="auto" w:fill="auto"/>
          </w:tcPr>
          <w:p w:rsidR="00510E0B" w:rsidRPr="006E0A7E" w:rsidRDefault="00510E0B" w:rsidP="00510E0B">
            <w:pPr>
              <w:spacing w:line="240" w:lineRule="auto"/>
              <w:ind w:left="310"/>
              <w:jc w:val="both"/>
              <w:rPr>
                <w:rFonts w:ascii="Times New Roman" w:hAnsi="Times New Roman"/>
              </w:rPr>
            </w:pPr>
            <w:r w:rsidRPr="006E0A7E">
              <w:rPr>
                <w:rFonts w:ascii="Times New Roman" w:hAnsi="Times New Roman"/>
              </w:rPr>
              <w:t>Член НАУФОР информирует клиентов о том, что инвестирование в активы, предусмотренные в инвестиционной декларации паевого инвестиционного фонда, связано с определенной степенью рисков и не подразумевает гарантий, как по возврату основной инвестированной суммы, так и по получению доходов.</w:t>
            </w:r>
          </w:p>
        </w:tc>
      </w:tr>
      <w:tr w:rsidR="00510E0B" w:rsidRPr="006E0A7E" w:rsidTr="0037045B">
        <w:trPr>
          <w:trHeight w:val="1550"/>
        </w:trPr>
        <w:tc>
          <w:tcPr>
            <w:tcW w:w="1008" w:type="dxa"/>
            <w:shd w:val="clear" w:color="auto" w:fill="auto"/>
          </w:tcPr>
          <w:p w:rsidR="00510E0B" w:rsidRPr="006E0A7E" w:rsidRDefault="00510E0B" w:rsidP="000B5950">
            <w:pPr>
              <w:spacing w:line="240" w:lineRule="auto"/>
              <w:jc w:val="both"/>
              <w:rPr>
                <w:rFonts w:ascii="Times New Roman" w:hAnsi="Times New Roman"/>
                <w:i/>
              </w:rPr>
            </w:pPr>
            <w:r w:rsidRPr="006E0A7E">
              <w:rPr>
                <w:rFonts w:ascii="Times New Roman" w:hAnsi="Times New Roman"/>
                <w:i/>
              </w:rPr>
              <w:t>С.4.3</w:t>
            </w:r>
          </w:p>
        </w:tc>
        <w:tc>
          <w:tcPr>
            <w:tcW w:w="2019" w:type="dxa"/>
            <w:shd w:val="clear" w:color="auto" w:fill="auto"/>
          </w:tcPr>
          <w:p w:rsidR="00510E0B" w:rsidRPr="006E0A7E" w:rsidRDefault="00510E0B" w:rsidP="007637B0">
            <w:pPr>
              <w:spacing w:line="240" w:lineRule="auto"/>
              <w:rPr>
                <w:rFonts w:ascii="Times New Roman" w:hAnsi="Times New Roman"/>
                <w:i/>
              </w:rPr>
            </w:pPr>
            <w:r w:rsidRPr="006E0A7E">
              <w:rPr>
                <w:rFonts w:ascii="Times New Roman" w:hAnsi="Times New Roman"/>
                <w:i/>
              </w:rPr>
              <w:t xml:space="preserve"> Стандарт</w:t>
            </w:r>
          </w:p>
        </w:tc>
        <w:tc>
          <w:tcPr>
            <w:tcW w:w="7004" w:type="dxa"/>
            <w:shd w:val="clear" w:color="auto" w:fill="auto"/>
          </w:tcPr>
          <w:p w:rsidR="00510E0B" w:rsidRPr="006E0A7E" w:rsidRDefault="00510E0B" w:rsidP="00510E0B">
            <w:pPr>
              <w:spacing w:line="240" w:lineRule="auto"/>
              <w:ind w:left="375" w:hanging="142"/>
              <w:jc w:val="both"/>
              <w:rPr>
                <w:rFonts w:ascii="Times New Roman" w:hAnsi="Times New Roman"/>
              </w:rPr>
            </w:pPr>
            <w:r w:rsidRPr="006E0A7E">
              <w:rPr>
                <w:rFonts w:ascii="Times New Roman" w:hAnsi="Times New Roman"/>
              </w:rPr>
              <w:t xml:space="preserve"> Член НАУФОР информирует клиентов о том, что стоимость объектов  инвестирования,  составляющих паевой инвестиционный фонд, и, соответственно, расчетная стоимость инвестиционного пая, могут увеличиваться или уменьшаться, результаты инвестирования управляющей компании в прошлом не определяют доходы в будущем, государство не гарантирует доходность инвестиций в паевой инвестиционный фонд. </w:t>
            </w:r>
          </w:p>
        </w:tc>
      </w:tr>
      <w:tr w:rsidR="00510E0B" w:rsidRPr="006E0A7E" w:rsidTr="0037045B">
        <w:trPr>
          <w:trHeight w:val="283"/>
        </w:trPr>
        <w:tc>
          <w:tcPr>
            <w:tcW w:w="1008" w:type="dxa"/>
            <w:shd w:val="clear" w:color="auto" w:fill="auto"/>
          </w:tcPr>
          <w:p w:rsidR="00510E0B" w:rsidRPr="006E0A7E" w:rsidRDefault="00510E0B" w:rsidP="000B5950">
            <w:pPr>
              <w:spacing w:line="240" w:lineRule="auto"/>
              <w:jc w:val="both"/>
              <w:rPr>
                <w:rFonts w:ascii="Times New Roman" w:hAnsi="Times New Roman"/>
                <w:i/>
              </w:rPr>
            </w:pPr>
            <w:r w:rsidRPr="006E0A7E">
              <w:rPr>
                <w:rFonts w:ascii="Times New Roman" w:hAnsi="Times New Roman"/>
                <w:i/>
              </w:rPr>
              <w:lastRenderedPageBreak/>
              <w:t>С.4.4</w:t>
            </w:r>
          </w:p>
        </w:tc>
        <w:tc>
          <w:tcPr>
            <w:tcW w:w="2019" w:type="dxa"/>
            <w:shd w:val="clear" w:color="auto" w:fill="auto"/>
          </w:tcPr>
          <w:p w:rsidR="00510E0B" w:rsidRPr="006E0A7E" w:rsidRDefault="00510E0B" w:rsidP="007637B0">
            <w:pPr>
              <w:spacing w:line="240" w:lineRule="auto"/>
              <w:rPr>
                <w:rFonts w:ascii="Times New Roman" w:hAnsi="Times New Roman"/>
                <w:i/>
              </w:rPr>
            </w:pPr>
            <w:r w:rsidRPr="006E0A7E">
              <w:rPr>
                <w:rFonts w:ascii="Times New Roman" w:hAnsi="Times New Roman"/>
                <w:i/>
              </w:rPr>
              <w:t xml:space="preserve">Стандарт </w:t>
            </w:r>
          </w:p>
        </w:tc>
        <w:tc>
          <w:tcPr>
            <w:tcW w:w="7004" w:type="dxa"/>
            <w:shd w:val="clear" w:color="auto" w:fill="auto"/>
          </w:tcPr>
          <w:p w:rsidR="00510E0B" w:rsidRPr="006E0A7E" w:rsidRDefault="00510E0B" w:rsidP="00510E0B">
            <w:pPr>
              <w:numPr>
                <w:ilvl w:val="0"/>
                <w:numId w:val="4"/>
              </w:numPr>
              <w:spacing w:line="240" w:lineRule="auto"/>
              <w:jc w:val="both"/>
              <w:rPr>
                <w:rFonts w:ascii="Times New Roman" w:hAnsi="Times New Roman"/>
              </w:rPr>
            </w:pPr>
            <w:r w:rsidRPr="006E0A7E">
              <w:rPr>
                <w:rFonts w:ascii="Times New Roman" w:hAnsi="Times New Roman"/>
              </w:rPr>
              <w:t xml:space="preserve">Инвестиционная декларация паевого инвестиционного фонда под управлением члена НАУФОР в части информации о рисках, связанных с инвестированием, должна содержать положения, определенные в Приложении </w:t>
            </w:r>
            <w:r w:rsidRPr="006E0A7E">
              <w:rPr>
                <w:rFonts w:ascii="Times New Roman" w:hAnsi="Times New Roman"/>
                <w:i/>
              </w:rPr>
              <w:t>П.1,</w:t>
            </w:r>
            <w:r w:rsidRPr="006E0A7E">
              <w:rPr>
                <w:rFonts w:ascii="Times New Roman" w:hAnsi="Times New Roman"/>
              </w:rPr>
              <w:t xml:space="preserve"> в зависимости от состава активов паевого инвестиционного фонда.</w:t>
            </w:r>
          </w:p>
          <w:p w:rsidR="00510E0B" w:rsidRPr="006E0A7E" w:rsidRDefault="00510E0B" w:rsidP="00510E0B">
            <w:pPr>
              <w:numPr>
                <w:ilvl w:val="0"/>
                <w:numId w:val="4"/>
              </w:numPr>
              <w:spacing w:line="240" w:lineRule="auto"/>
              <w:jc w:val="both"/>
              <w:rPr>
                <w:rFonts w:ascii="Times New Roman" w:hAnsi="Times New Roman"/>
              </w:rPr>
            </w:pPr>
            <w:r w:rsidRPr="006E0A7E">
              <w:rPr>
                <w:rFonts w:ascii="Times New Roman" w:hAnsi="Times New Roman"/>
              </w:rPr>
              <w:t xml:space="preserve">Инвестиционная декларация паевого инвестиционного фонда под управлением члена НАУФОР в части информации о рисках, связанных с инвестированием, может быть дополнена, если это не меняет смысла текста, приведенного в Приложении </w:t>
            </w:r>
            <w:r w:rsidRPr="006E0A7E">
              <w:rPr>
                <w:rFonts w:ascii="Times New Roman" w:hAnsi="Times New Roman"/>
                <w:i/>
              </w:rPr>
              <w:t>П.1</w:t>
            </w:r>
            <w:r w:rsidRPr="006E0A7E">
              <w:rPr>
                <w:rFonts w:ascii="Times New Roman" w:hAnsi="Times New Roman"/>
              </w:rPr>
              <w:t>, и не вводит клиентов в заблуждение.</w:t>
            </w:r>
          </w:p>
          <w:p w:rsidR="00510E0B" w:rsidRPr="006E0A7E" w:rsidRDefault="00510E0B" w:rsidP="00510E0B">
            <w:pPr>
              <w:numPr>
                <w:ilvl w:val="0"/>
                <w:numId w:val="4"/>
              </w:numPr>
              <w:spacing w:line="240" w:lineRule="auto"/>
              <w:jc w:val="both"/>
              <w:rPr>
                <w:rFonts w:ascii="Times New Roman" w:hAnsi="Times New Roman"/>
              </w:rPr>
            </w:pPr>
            <w:proofErr w:type="gramStart"/>
            <w:r w:rsidRPr="006E0A7E">
              <w:rPr>
                <w:rFonts w:ascii="Times New Roman" w:hAnsi="Times New Roman"/>
              </w:rPr>
              <w:t xml:space="preserve">Инвестиционная декларация паевого инвестиционного фонда под управлением члена НАУФОР в части информации о рисках, связанных с инвестированием,  должна быть дополнена, если инвестиционная декларация паевого инвестиционного фонда предусматривает возможность инвестирования в активы, связанные с возникновением дополнительных рисков для клиентов, при условии что не меняется смысла текста, приведенного в Приложении </w:t>
            </w:r>
            <w:r w:rsidRPr="006E0A7E">
              <w:rPr>
                <w:rFonts w:ascii="Times New Roman" w:hAnsi="Times New Roman"/>
                <w:i/>
              </w:rPr>
              <w:t>П.1</w:t>
            </w:r>
            <w:r w:rsidRPr="006E0A7E">
              <w:rPr>
                <w:rFonts w:ascii="Times New Roman" w:hAnsi="Times New Roman"/>
              </w:rPr>
              <w:t>, и дополнение не вводит клиентов в заблуждение.</w:t>
            </w:r>
            <w:proofErr w:type="gramEnd"/>
          </w:p>
          <w:p w:rsidR="00867D7E" w:rsidRPr="00867D7E" w:rsidRDefault="00867D7E" w:rsidP="00510E0B">
            <w:pPr>
              <w:numPr>
                <w:ilvl w:val="0"/>
                <w:numId w:val="4"/>
              </w:numPr>
              <w:spacing w:line="240" w:lineRule="auto"/>
              <w:jc w:val="both"/>
              <w:rPr>
                <w:rFonts w:ascii="Times New Roman" w:hAnsi="Times New Roman"/>
              </w:rPr>
            </w:pPr>
            <w:r w:rsidRPr="00B94E7A">
              <w:rPr>
                <w:rFonts w:ascii="Times New Roman" w:hAnsi="Times New Roman"/>
                <w:sz w:val="24"/>
                <w:szCs w:val="24"/>
              </w:rPr>
              <w:t xml:space="preserve">Требования настоящего Стандарта С.4.4 не распространяются на закрытые паевые инвестиционные фонды, правила доверительного </w:t>
            </w:r>
            <w:proofErr w:type="gramStart"/>
            <w:r w:rsidRPr="00B94E7A">
              <w:rPr>
                <w:rFonts w:ascii="Times New Roman" w:hAnsi="Times New Roman"/>
                <w:sz w:val="24"/>
                <w:szCs w:val="24"/>
              </w:rPr>
              <w:t>управления</w:t>
            </w:r>
            <w:proofErr w:type="gramEnd"/>
            <w:r w:rsidRPr="00B94E7A">
              <w:rPr>
                <w:rFonts w:ascii="Times New Roman" w:hAnsi="Times New Roman"/>
                <w:sz w:val="24"/>
                <w:szCs w:val="24"/>
              </w:rPr>
              <w:t xml:space="preserve"> которыми зарегистрированы до даты вступления в силу настоящего Стандарта.</w:t>
            </w:r>
          </w:p>
          <w:p w:rsidR="00867D7E" w:rsidRPr="006E0A7E" w:rsidRDefault="00867D7E" w:rsidP="00510E0B">
            <w:pPr>
              <w:numPr>
                <w:ilvl w:val="0"/>
                <w:numId w:val="4"/>
              </w:numPr>
              <w:spacing w:line="240" w:lineRule="auto"/>
              <w:jc w:val="both"/>
              <w:rPr>
                <w:rFonts w:ascii="Times New Roman" w:hAnsi="Times New Roman"/>
              </w:rPr>
            </w:pPr>
            <w:r w:rsidRPr="00B94E7A">
              <w:rPr>
                <w:rFonts w:ascii="Times New Roman" w:hAnsi="Times New Roman"/>
                <w:sz w:val="24"/>
                <w:szCs w:val="24"/>
              </w:rPr>
              <w:t>Член НАУФОР обязан привести правила доверительного управления паевым инвестиционным фондом в соответствие требовани</w:t>
            </w:r>
            <w:r>
              <w:rPr>
                <w:rFonts w:ascii="Times New Roman" w:hAnsi="Times New Roman"/>
                <w:sz w:val="24"/>
                <w:szCs w:val="24"/>
              </w:rPr>
              <w:t xml:space="preserve">ям настоящего Стандарта С.4.4 </w:t>
            </w:r>
            <w:r w:rsidRPr="008A49B5">
              <w:rPr>
                <w:rFonts w:ascii="Times New Roman" w:hAnsi="Times New Roman"/>
                <w:sz w:val="24"/>
                <w:szCs w:val="24"/>
              </w:rPr>
              <w:br/>
            </w:r>
            <w:r w:rsidRPr="00B94E7A">
              <w:rPr>
                <w:rFonts w:ascii="Times New Roman" w:hAnsi="Times New Roman"/>
                <w:sz w:val="24"/>
                <w:szCs w:val="24"/>
              </w:rPr>
              <w:t xml:space="preserve">при регистрации первых </w:t>
            </w:r>
            <w:proofErr w:type="gramStart"/>
            <w:r w:rsidRPr="00B94E7A">
              <w:rPr>
                <w:rFonts w:ascii="Times New Roman" w:hAnsi="Times New Roman"/>
                <w:sz w:val="24"/>
                <w:szCs w:val="24"/>
              </w:rPr>
              <w:t>с даты вступления</w:t>
            </w:r>
            <w:proofErr w:type="gramEnd"/>
            <w:r w:rsidRPr="00B94E7A">
              <w:rPr>
                <w:rFonts w:ascii="Times New Roman" w:hAnsi="Times New Roman"/>
                <w:sz w:val="24"/>
                <w:szCs w:val="24"/>
              </w:rPr>
              <w:t xml:space="preserve"> в силу настоящего Стандарта изменений и дополнений  в инвестиционную декларацию паевого инвестиционного фонда</w:t>
            </w:r>
          </w:p>
        </w:tc>
      </w:tr>
      <w:tr w:rsidR="00510E0B" w:rsidRPr="006E0A7E" w:rsidTr="0037045B">
        <w:tc>
          <w:tcPr>
            <w:tcW w:w="1008" w:type="dxa"/>
            <w:shd w:val="clear" w:color="auto" w:fill="auto"/>
          </w:tcPr>
          <w:p w:rsidR="00510E0B" w:rsidRPr="006E0A7E" w:rsidRDefault="00510E0B" w:rsidP="007637B0">
            <w:pPr>
              <w:spacing w:after="100" w:afterAutospacing="1" w:line="240" w:lineRule="auto"/>
              <w:jc w:val="both"/>
              <w:rPr>
                <w:rFonts w:ascii="Times New Roman" w:hAnsi="Times New Roman"/>
                <w:i/>
              </w:rPr>
            </w:pPr>
            <w:r w:rsidRPr="006E0A7E">
              <w:rPr>
                <w:rFonts w:ascii="Times New Roman" w:hAnsi="Times New Roman"/>
                <w:i/>
              </w:rPr>
              <w:t>П.1</w:t>
            </w:r>
          </w:p>
        </w:tc>
        <w:tc>
          <w:tcPr>
            <w:tcW w:w="2019" w:type="dxa"/>
            <w:shd w:val="clear" w:color="auto" w:fill="auto"/>
          </w:tcPr>
          <w:p w:rsidR="00510E0B" w:rsidRPr="006E0A7E" w:rsidRDefault="00510E0B" w:rsidP="007637B0">
            <w:pPr>
              <w:spacing w:after="100" w:afterAutospacing="1" w:line="240" w:lineRule="auto"/>
              <w:rPr>
                <w:rFonts w:ascii="Times New Roman" w:hAnsi="Times New Roman"/>
                <w:i/>
              </w:rPr>
            </w:pPr>
            <w:r w:rsidRPr="006E0A7E">
              <w:rPr>
                <w:rFonts w:ascii="Times New Roman" w:hAnsi="Times New Roman"/>
                <w:i/>
              </w:rPr>
              <w:t>Приложение</w:t>
            </w:r>
          </w:p>
        </w:tc>
        <w:tc>
          <w:tcPr>
            <w:tcW w:w="7004" w:type="dxa"/>
            <w:shd w:val="clear" w:color="auto" w:fill="auto"/>
          </w:tcPr>
          <w:p w:rsidR="00510E0B" w:rsidRPr="006E0A7E" w:rsidRDefault="00510E0B" w:rsidP="00510E0B">
            <w:pPr>
              <w:spacing w:after="0" w:line="240" w:lineRule="auto"/>
              <w:ind w:firstLine="249"/>
              <w:jc w:val="both"/>
              <w:rPr>
                <w:rFonts w:ascii="Times New Roman" w:hAnsi="Times New Roman"/>
                <w:b/>
              </w:rPr>
            </w:pPr>
            <w:r w:rsidRPr="006E0A7E">
              <w:rPr>
                <w:rFonts w:ascii="Times New Roman" w:hAnsi="Times New Roman"/>
                <w:b/>
              </w:rPr>
              <w:t>Информация о рисках, связанных с инвестированием в активы, предусмотренные инвестиционной декларацией паевого инвестиционного фонда</w:t>
            </w:r>
          </w:p>
          <w:p w:rsidR="00510E0B" w:rsidRPr="006E0A7E" w:rsidRDefault="00510E0B" w:rsidP="00510E0B">
            <w:pPr>
              <w:spacing w:after="0" w:line="240" w:lineRule="auto"/>
              <w:ind w:firstLine="249"/>
              <w:jc w:val="both"/>
              <w:rPr>
                <w:rFonts w:ascii="Times New Roman" w:hAnsi="Times New Roman"/>
                <w:b/>
              </w:rPr>
            </w:pPr>
          </w:p>
          <w:p w:rsidR="00510E0B" w:rsidRPr="006E0A7E" w:rsidRDefault="00510E0B" w:rsidP="00510E0B">
            <w:pPr>
              <w:pStyle w:val="a5"/>
              <w:numPr>
                <w:ilvl w:val="1"/>
                <w:numId w:val="34"/>
              </w:numPr>
              <w:spacing w:after="0" w:line="240" w:lineRule="auto"/>
              <w:jc w:val="both"/>
              <w:rPr>
                <w:rFonts w:ascii="Times New Roman" w:hAnsi="Times New Roman"/>
              </w:rPr>
            </w:pPr>
            <w:r w:rsidRPr="006E0A7E">
              <w:rPr>
                <w:rFonts w:ascii="Times New Roman" w:hAnsi="Times New Roman"/>
              </w:rPr>
              <w:t>Риски инвестирования в активы, указанные в инвестиционной декларации паевого инвестиционного фонда,  включают,  но не ограничиваются следующими рисками:</w:t>
            </w:r>
          </w:p>
          <w:p w:rsidR="00510E0B" w:rsidRPr="006E0A7E" w:rsidRDefault="00510E0B" w:rsidP="00510E0B">
            <w:pPr>
              <w:pStyle w:val="a5"/>
              <w:spacing w:after="0" w:line="240" w:lineRule="auto"/>
              <w:ind w:left="1571"/>
              <w:jc w:val="both"/>
              <w:rPr>
                <w:rFonts w:ascii="Times New Roman" w:hAnsi="Times New Roman"/>
                <w:lang w:val="en-US"/>
              </w:rPr>
            </w:pPr>
            <w:r w:rsidRPr="006E0A7E">
              <w:rPr>
                <w:rFonts w:ascii="Times New Roman" w:hAnsi="Times New Roman"/>
              </w:rPr>
              <w:t>- Нефинансовые риски;</w:t>
            </w:r>
          </w:p>
          <w:p w:rsidR="00510E0B" w:rsidRPr="006E0A7E" w:rsidRDefault="00510E0B" w:rsidP="00510E0B">
            <w:pPr>
              <w:pStyle w:val="a5"/>
              <w:spacing w:after="0" w:line="240" w:lineRule="auto"/>
              <w:ind w:left="1571"/>
              <w:jc w:val="both"/>
              <w:rPr>
                <w:rFonts w:ascii="Times New Roman" w:hAnsi="Times New Roman"/>
                <w:lang w:val="en-US"/>
              </w:rPr>
            </w:pPr>
            <w:r w:rsidRPr="006E0A7E">
              <w:rPr>
                <w:rFonts w:ascii="Times New Roman" w:hAnsi="Times New Roman"/>
              </w:rPr>
              <w:t>- Финансовые риски.</w:t>
            </w:r>
          </w:p>
          <w:p w:rsidR="00510E0B" w:rsidRPr="006E0A7E" w:rsidRDefault="00510E0B" w:rsidP="00510E0B">
            <w:pPr>
              <w:spacing w:after="0" w:line="240" w:lineRule="auto"/>
              <w:ind w:firstLine="375"/>
              <w:jc w:val="both"/>
              <w:rPr>
                <w:rFonts w:ascii="Times New Roman" w:hAnsi="Times New Roman"/>
              </w:rPr>
            </w:pPr>
            <w:r w:rsidRPr="006E0A7E">
              <w:rPr>
                <w:rFonts w:ascii="Times New Roman" w:hAnsi="Times New Roman"/>
              </w:rPr>
              <w:t xml:space="preserve"> </w:t>
            </w:r>
          </w:p>
          <w:p w:rsidR="00510E0B" w:rsidRPr="006E0A7E" w:rsidRDefault="00510E0B" w:rsidP="00510E0B">
            <w:pPr>
              <w:pStyle w:val="a5"/>
              <w:numPr>
                <w:ilvl w:val="0"/>
                <w:numId w:val="27"/>
              </w:numPr>
              <w:spacing w:after="0" w:line="240" w:lineRule="auto"/>
              <w:jc w:val="both"/>
              <w:rPr>
                <w:rFonts w:ascii="Times New Roman" w:hAnsi="Times New Roman"/>
                <w:lang w:val="en-US"/>
              </w:rPr>
            </w:pPr>
            <w:r w:rsidRPr="006E0A7E">
              <w:rPr>
                <w:rFonts w:ascii="Times New Roman" w:hAnsi="Times New Roman"/>
              </w:rPr>
              <w:tab/>
              <w:t>Нефинансовые риски.</w:t>
            </w:r>
          </w:p>
          <w:p w:rsidR="00510E0B" w:rsidRPr="006E0A7E" w:rsidRDefault="00510E0B" w:rsidP="00510E0B">
            <w:pPr>
              <w:tabs>
                <w:tab w:val="left" w:pos="2684"/>
              </w:tabs>
              <w:spacing w:after="0" w:line="240" w:lineRule="auto"/>
              <w:ind w:firstLine="851"/>
              <w:jc w:val="both"/>
              <w:rPr>
                <w:rFonts w:ascii="Times New Roman" w:hAnsi="Times New Roman"/>
              </w:rPr>
            </w:pPr>
          </w:p>
          <w:p w:rsidR="00510E0B" w:rsidRPr="006E0A7E" w:rsidRDefault="00510E0B" w:rsidP="00510E0B">
            <w:pPr>
              <w:spacing w:after="0" w:line="240" w:lineRule="auto"/>
              <w:ind w:firstLine="851"/>
              <w:jc w:val="both"/>
              <w:rPr>
                <w:rFonts w:ascii="Times New Roman" w:hAnsi="Times New Roman"/>
              </w:rPr>
            </w:pPr>
            <w:r w:rsidRPr="006E0A7E">
              <w:rPr>
                <w:rFonts w:ascii="Times New Roman" w:hAnsi="Times New Roman"/>
              </w:rPr>
              <w:t>К нефинансовым рискам, в том числе, могут быть отнесены следующие риски:</w:t>
            </w:r>
          </w:p>
          <w:p w:rsidR="00510E0B" w:rsidRPr="006E0A7E" w:rsidRDefault="00510E0B" w:rsidP="00510E0B">
            <w:pPr>
              <w:pStyle w:val="af9"/>
              <w:rPr>
                <w:rFonts w:ascii="Times New Roman" w:hAnsi="Times New Roman"/>
                <w:sz w:val="22"/>
                <w:szCs w:val="22"/>
              </w:rPr>
            </w:pPr>
            <w:r w:rsidRPr="006E0A7E">
              <w:rPr>
                <w:rFonts w:ascii="Times New Roman" w:hAnsi="Times New Roman"/>
                <w:b/>
                <w:sz w:val="22"/>
                <w:szCs w:val="22"/>
              </w:rPr>
              <w:t>Стратегический риск</w:t>
            </w:r>
            <w:r w:rsidRPr="006E0A7E">
              <w:rPr>
                <w:rFonts w:ascii="Times New Roman" w:hAnsi="Times New Roman"/>
                <w:sz w:val="22"/>
                <w:szCs w:val="22"/>
              </w:rPr>
              <w:t xml:space="preserve">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w:t>
            </w:r>
            <w:r w:rsidRPr="006E0A7E">
              <w:rPr>
                <w:rFonts w:ascii="Times New Roman" w:hAnsi="Times New Roman"/>
                <w:sz w:val="22"/>
                <w:szCs w:val="22"/>
              </w:rPr>
              <w:lastRenderedPageBreak/>
              <w:t xml:space="preserve">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w:t>
            </w:r>
            <w:proofErr w:type="gramStart"/>
            <w:r w:rsidRPr="006E0A7E">
              <w:rPr>
                <w:rFonts w:ascii="Times New Roman" w:hAnsi="Times New Roman"/>
                <w:sz w:val="22"/>
                <w:szCs w:val="22"/>
              </w:rPr>
              <w:t>подлежит диверсификации и не понижаем</w:t>
            </w:r>
            <w:proofErr w:type="gramEnd"/>
            <w:r w:rsidRPr="006E0A7E">
              <w:rPr>
                <w:rFonts w:ascii="Times New Roman" w:hAnsi="Times New Roman"/>
                <w:sz w:val="22"/>
                <w:szCs w:val="22"/>
              </w:rPr>
              <w:t>.</w:t>
            </w:r>
          </w:p>
          <w:p w:rsidR="00510E0B" w:rsidRPr="006E0A7E" w:rsidRDefault="00510E0B" w:rsidP="00510E0B">
            <w:pPr>
              <w:pStyle w:val="af6"/>
              <w:spacing w:after="0"/>
              <w:jc w:val="both"/>
              <w:rPr>
                <w:sz w:val="22"/>
                <w:szCs w:val="22"/>
                <w:lang w:val="ru-RU"/>
              </w:rPr>
            </w:pPr>
            <w:r w:rsidRPr="006E0A7E">
              <w:rPr>
                <w:b/>
                <w:sz w:val="22"/>
                <w:szCs w:val="22"/>
                <w:lang w:val="ru-RU"/>
              </w:rPr>
              <w:t>Системный риск</w:t>
            </w:r>
            <w:r w:rsidRPr="006E0A7E">
              <w:rPr>
                <w:sz w:val="22"/>
                <w:szCs w:val="22"/>
                <w:lang w:val="ru-RU"/>
              </w:rPr>
              <w:t xml:space="preserve"> связан с нарушением финансовой стабильности и возникшей  неспособности большого числа финансовых институтов </w:t>
            </w:r>
            <w:proofErr w:type="gramStart"/>
            <w:r w:rsidRPr="006E0A7E">
              <w:rPr>
                <w:sz w:val="22"/>
                <w:szCs w:val="22"/>
                <w:lang w:val="ru-RU"/>
              </w:rPr>
              <w:t>выполнять</w:t>
            </w:r>
            <w:proofErr w:type="gramEnd"/>
            <w:r w:rsidRPr="006E0A7E">
              <w:rPr>
                <w:sz w:val="22"/>
                <w:szCs w:val="22"/>
                <w:lang w:val="ru-RU"/>
              </w:rPr>
              <w:t xml:space="preserve">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510E0B" w:rsidRPr="006E0A7E" w:rsidRDefault="00510E0B" w:rsidP="00510E0B">
            <w:pPr>
              <w:pStyle w:val="af9"/>
              <w:rPr>
                <w:rFonts w:ascii="Times New Roman" w:hAnsi="Times New Roman"/>
                <w:sz w:val="22"/>
                <w:szCs w:val="22"/>
              </w:rPr>
            </w:pPr>
            <w:r w:rsidRPr="006E0A7E">
              <w:rPr>
                <w:rFonts w:ascii="Times New Roman" w:hAnsi="Times New Roman"/>
                <w:b/>
                <w:sz w:val="22"/>
                <w:szCs w:val="22"/>
              </w:rPr>
              <w:t>Операционный риск</w:t>
            </w:r>
            <w:r w:rsidRPr="006E0A7E">
              <w:rPr>
                <w:rFonts w:ascii="Times New Roman" w:hAnsi="Times New Roman"/>
                <w:sz w:val="22"/>
                <w:szCs w:val="22"/>
              </w:rPr>
              <w:t xml:space="preserve">,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w:t>
            </w:r>
            <w:proofErr w:type="gramStart"/>
            <w:r w:rsidRPr="006E0A7E">
              <w:rPr>
                <w:rFonts w:ascii="Times New Roman" w:hAnsi="Times New Roman"/>
                <w:sz w:val="22"/>
                <w:szCs w:val="22"/>
              </w:rPr>
              <w:t>относится</w:t>
            </w:r>
            <w:proofErr w:type="gramEnd"/>
            <w:r w:rsidRPr="006E0A7E">
              <w:rPr>
                <w:rFonts w:ascii="Times New Roman" w:hAnsi="Times New Roman"/>
                <w:sz w:val="22"/>
                <w:szCs w:val="22"/>
              </w:rPr>
              <w:t xml:space="preserve"> к подбору сотрудников,  оптимизации бизнес-процессов и выбору контрагентов.</w:t>
            </w:r>
          </w:p>
          <w:p w:rsidR="00510E0B" w:rsidRPr="006E0A7E" w:rsidRDefault="00510E0B" w:rsidP="00510E0B">
            <w:pPr>
              <w:spacing w:after="0" w:line="240" w:lineRule="auto"/>
              <w:jc w:val="both"/>
              <w:rPr>
                <w:rFonts w:ascii="Times New Roman" w:hAnsi="Times New Roman"/>
              </w:rPr>
            </w:pPr>
            <w:r w:rsidRPr="006E0A7E">
              <w:rPr>
                <w:rFonts w:ascii="Times New Roman" w:hAnsi="Times New Roman"/>
                <w:b/>
              </w:rPr>
              <w:t>Правовой риск</w:t>
            </w:r>
            <w:r w:rsidRPr="006E0A7E">
              <w:rPr>
                <w:rFonts w:ascii="Times New Roman" w:hAnsi="Times New Roman"/>
              </w:rPr>
              <w:t xml:space="preserve">, связанный с непредсказуемостью изменений действующего законодательства, а также с несовершенством законов и иных нормативных  актов, стандартов </w:t>
            </w:r>
            <w:proofErr w:type="spellStart"/>
            <w:r w:rsidRPr="006E0A7E">
              <w:rPr>
                <w:rFonts w:ascii="Times New Roman" w:hAnsi="Times New Roman"/>
              </w:rPr>
              <w:t>саморегулируемых</w:t>
            </w:r>
            <w:proofErr w:type="spellEnd"/>
            <w:r w:rsidRPr="006E0A7E">
              <w:rPr>
                <w:rFonts w:ascii="Times New Roman" w:hAnsi="Times New Roman"/>
              </w:rPr>
              <w:t xml:space="preserve">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510E0B" w:rsidRPr="006E0A7E" w:rsidRDefault="00510E0B" w:rsidP="00510E0B">
            <w:pPr>
              <w:pStyle w:val="af9"/>
              <w:rPr>
                <w:rFonts w:ascii="Times New Roman" w:hAnsi="Times New Roman"/>
                <w:sz w:val="22"/>
                <w:szCs w:val="22"/>
              </w:rPr>
            </w:pPr>
            <w:r w:rsidRPr="006E0A7E">
              <w:rPr>
                <w:rFonts w:ascii="Times New Roman" w:hAnsi="Times New Roman"/>
                <w:sz w:val="22"/>
                <w:szCs w:val="22"/>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510E0B" w:rsidRPr="006E0A7E" w:rsidRDefault="00510E0B" w:rsidP="00510E0B">
            <w:pPr>
              <w:spacing w:after="0" w:line="240" w:lineRule="auto"/>
              <w:jc w:val="both"/>
              <w:rPr>
                <w:rFonts w:ascii="Times New Roman" w:hAnsi="Times New Roman"/>
              </w:rPr>
            </w:pPr>
            <w:r w:rsidRPr="006E0A7E">
              <w:rPr>
                <w:rFonts w:ascii="Times New Roman" w:hAnsi="Times New Roman"/>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510E0B" w:rsidRPr="006E0A7E" w:rsidRDefault="00510E0B" w:rsidP="00510E0B">
            <w:pPr>
              <w:spacing w:after="0" w:line="240" w:lineRule="auto"/>
              <w:jc w:val="both"/>
              <w:rPr>
                <w:rFonts w:ascii="Times New Roman" w:hAnsi="Times New Roman"/>
              </w:rPr>
            </w:pPr>
            <w:r w:rsidRPr="006E0A7E">
              <w:rPr>
                <w:rFonts w:ascii="Times New Roman" w:hAnsi="Times New Roman"/>
              </w:rPr>
              <w:t xml:space="preserve">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w:t>
            </w:r>
            <w:r w:rsidRPr="006E0A7E">
              <w:rPr>
                <w:rFonts w:ascii="Times New Roman" w:hAnsi="Times New Roman"/>
              </w:rPr>
              <w:lastRenderedPageBreak/>
              <w:t>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510E0B" w:rsidRPr="006E0A7E" w:rsidRDefault="00510E0B" w:rsidP="00510E0B">
            <w:pPr>
              <w:spacing w:after="0" w:line="240" w:lineRule="auto"/>
              <w:jc w:val="both"/>
              <w:rPr>
                <w:rFonts w:ascii="Times New Roman" w:hAnsi="Times New Roman"/>
              </w:rPr>
            </w:pPr>
            <w:r w:rsidRPr="006E0A7E">
              <w:rPr>
                <w:rFonts w:ascii="Times New Roman" w:hAnsi="Times New Roman"/>
                <w:b/>
              </w:rPr>
              <w:t>Регуляторный риск</w:t>
            </w:r>
            <w:r w:rsidRPr="006E0A7E">
              <w:rPr>
                <w:rFonts w:ascii="Times New Roman" w:hAnsi="Times New Roman"/>
              </w:rPr>
              <w:t xml:space="preserve">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6E0A7E">
              <w:rPr>
                <w:rFonts w:ascii="Times New Roman" w:hAnsi="Times New Roman"/>
              </w:rPr>
              <w:t>репутационные</w:t>
            </w:r>
            <w:proofErr w:type="spellEnd"/>
            <w:r w:rsidRPr="006E0A7E">
              <w:rPr>
                <w:rFonts w:ascii="Times New Roman" w:hAnsi="Times New Roman"/>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 </w:t>
            </w:r>
          </w:p>
          <w:p w:rsidR="00510E0B" w:rsidRPr="006E0A7E" w:rsidRDefault="00510E0B" w:rsidP="00510E0B">
            <w:pPr>
              <w:spacing w:after="0" w:line="240" w:lineRule="auto"/>
              <w:ind w:firstLine="851"/>
              <w:jc w:val="both"/>
              <w:rPr>
                <w:rFonts w:ascii="Times New Roman" w:hAnsi="Times New Roman"/>
              </w:rPr>
            </w:pPr>
          </w:p>
          <w:p w:rsidR="00510E0B" w:rsidRPr="006E0A7E" w:rsidRDefault="00510E0B" w:rsidP="00510E0B">
            <w:pPr>
              <w:pStyle w:val="a5"/>
              <w:numPr>
                <w:ilvl w:val="0"/>
                <w:numId w:val="27"/>
              </w:numPr>
              <w:spacing w:after="0" w:line="240" w:lineRule="auto"/>
              <w:jc w:val="both"/>
              <w:rPr>
                <w:rFonts w:ascii="Times New Roman" w:hAnsi="Times New Roman"/>
              </w:rPr>
            </w:pPr>
            <w:r w:rsidRPr="006E0A7E">
              <w:rPr>
                <w:rFonts w:ascii="Times New Roman" w:hAnsi="Times New Roman"/>
              </w:rPr>
              <w:t xml:space="preserve"> Финансовые риски.</w:t>
            </w:r>
          </w:p>
          <w:p w:rsidR="00510E0B" w:rsidRPr="006E0A7E" w:rsidRDefault="00510E0B" w:rsidP="00510E0B">
            <w:pPr>
              <w:spacing w:after="0" w:line="240" w:lineRule="auto"/>
              <w:ind w:firstLine="851"/>
              <w:jc w:val="both"/>
              <w:rPr>
                <w:rFonts w:ascii="Times New Roman" w:hAnsi="Times New Roman"/>
                <w:b/>
              </w:rPr>
            </w:pPr>
          </w:p>
          <w:p w:rsidR="00510E0B" w:rsidRPr="006E0A7E" w:rsidRDefault="00510E0B" w:rsidP="00510E0B">
            <w:pPr>
              <w:spacing w:after="0" w:line="240" w:lineRule="auto"/>
              <w:ind w:firstLine="851"/>
              <w:jc w:val="both"/>
              <w:rPr>
                <w:rFonts w:ascii="Times New Roman" w:hAnsi="Times New Roman"/>
              </w:rPr>
            </w:pPr>
            <w:r w:rsidRPr="006E0A7E">
              <w:rPr>
                <w:rFonts w:ascii="Times New Roman" w:hAnsi="Times New Roman"/>
              </w:rPr>
              <w:t>К финансовым рискам, в том числе, могут быть отнесены следующие риски:</w:t>
            </w:r>
          </w:p>
          <w:p w:rsidR="00510E0B" w:rsidRPr="006E0A7E" w:rsidRDefault="00510E0B" w:rsidP="00510E0B">
            <w:pPr>
              <w:spacing w:after="0" w:line="240" w:lineRule="auto"/>
              <w:jc w:val="both"/>
              <w:rPr>
                <w:rFonts w:ascii="Times New Roman" w:hAnsi="Times New Roman"/>
              </w:rPr>
            </w:pPr>
            <w:r w:rsidRPr="006E0A7E">
              <w:rPr>
                <w:rFonts w:ascii="Times New Roman" w:hAnsi="Times New Roman"/>
                <w:b/>
              </w:rPr>
              <w:t>Рыночный/ценовой риск</w:t>
            </w:r>
            <w:r w:rsidRPr="006E0A7E">
              <w:rPr>
                <w:rFonts w:ascii="Times New Roman" w:hAnsi="Times New Roman"/>
              </w:rPr>
              <w:t>,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510E0B" w:rsidRPr="006E0A7E" w:rsidRDefault="00510E0B" w:rsidP="00510E0B">
            <w:pPr>
              <w:spacing w:after="0" w:line="240" w:lineRule="auto"/>
              <w:jc w:val="both"/>
              <w:rPr>
                <w:rFonts w:ascii="Times New Roman" w:hAnsi="Times New Roman"/>
              </w:rPr>
            </w:pPr>
            <w:r w:rsidRPr="006E0A7E">
              <w:rPr>
                <w:rFonts w:ascii="Times New Roman" w:hAnsi="Times New Roman"/>
                <w:b/>
              </w:rPr>
              <w:t xml:space="preserve">Валютный риск </w:t>
            </w:r>
            <w:r w:rsidRPr="006E0A7E">
              <w:rPr>
                <w:rFonts w:ascii="Times New Roman" w:hAnsi="Times New Roman"/>
              </w:rPr>
              <w:t xml:space="preserve">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 </w:t>
            </w:r>
          </w:p>
          <w:p w:rsidR="00510E0B" w:rsidRPr="006E0A7E" w:rsidRDefault="00510E0B" w:rsidP="00510E0B">
            <w:pPr>
              <w:spacing w:after="0" w:line="240" w:lineRule="auto"/>
              <w:jc w:val="both"/>
              <w:rPr>
                <w:rFonts w:ascii="Times New Roman" w:hAnsi="Times New Roman"/>
              </w:rPr>
            </w:pPr>
            <w:r w:rsidRPr="006E0A7E">
              <w:rPr>
                <w:rFonts w:ascii="Times New Roman" w:hAnsi="Times New Roman"/>
                <w:b/>
              </w:rPr>
              <w:t>Процентный риск</w:t>
            </w:r>
            <w:r w:rsidRPr="006E0A7E">
              <w:rPr>
                <w:rFonts w:ascii="Times New Roman" w:hAnsi="Times New Roman"/>
              </w:rPr>
              <w:t xml:space="preserve">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510E0B" w:rsidRPr="006E0A7E" w:rsidRDefault="00510E0B" w:rsidP="00510E0B">
            <w:pPr>
              <w:spacing w:after="0" w:line="240" w:lineRule="auto"/>
              <w:jc w:val="both"/>
              <w:rPr>
                <w:rFonts w:ascii="Times New Roman" w:hAnsi="Times New Roman"/>
              </w:rPr>
            </w:pPr>
            <w:r w:rsidRPr="006E0A7E">
              <w:rPr>
                <w:rFonts w:ascii="Times New Roman" w:hAnsi="Times New Roman"/>
                <w:b/>
              </w:rPr>
              <w:t>Риск ликвидности</w:t>
            </w:r>
            <w:r w:rsidRPr="006E0A7E">
              <w:rPr>
                <w:rFonts w:ascii="Times New Roman" w:hAnsi="Times New Roman"/>
              </w:rPr>
              <w:t xml:space="preserve">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 </w:t>
            </w:r>
          </w:p>
          <w:p w:rsidR="00510E0B" w:rsidRPr="006E0A7E" w:rsidRDefault="00510E0B" w:rsidP="00510E0B">
            <w:pPr>
              <w:pStyle w:val="af9"/>
              <w:rPr>
                <w:rFonts w:ascii="Times New Roman" w:hAnsi="Times New Roman"/>
                <w:sz w:val="22"/>
                <w:szCs w:val="22"/>
              </w:rPr>
            </w:pPr>
          </w:p>
          <w:p w:rsidR="00510E0B" w:rsidRPr="006E0A7E" w:rsidRDefault="00510E0B" w:rsidP="00510E0B">
            <w:pPr>
              <w:pStyle w:val="a5"/>
              <w:numPr>
                <w:ilvl w:val="0"/>
                <w:numId w:val="34"/>
              </w:numPr>
              <w:spacing w:after="0" w:line="240" w:lineRule="auto"/>
              <w:jc w:val="both"/>
              <w:rPr>
                <w:rFonts w:ascii="Times New Roman" w:hAnsi="Times New Roman"/>
              </w:rPr>
            </w:pPr>
            <w:r w:rsidRPr="006E0A7E">
              <w:rPr>
                <w:rFonts w:ascii="Times New Roman" w:hAnsi="Times New Roman"/>
              </w:rPr>
              <w:t xml:space="preserve">Разные виды рисков могут быть взаимосвязаны между собой, </w:t>
            </w:r>
            <w:r w:rsidRPr="006E0A7E">
              <w:rPr>
                <w:rFonts w:ascii="Times New Roman" w:hAnsi="Times New Roman"/>
              </w:rPr>
              <w:lastRenderedPageBreak/>
              <w:t>реализация одного риска может изменять уровень или приводить к реализации других рисков.</w:t>
            </w:r>
          </w:p>
          <w:p w:rsidR="00510E0B" w:rsidRPr="006E0A7E" w:rsidRDefault="00510E0B" w:rsidP="00510E0B">
            <w:pPr>
              <w:pStyle w:val="a5"/>
              <w:numPr>
                <w:ilvl w:val="0"/>
                <w:numId w:val="34"/>
              </w:numPr>
              <w:spacing w:after="0" w:line="240" w:lineRule="auto"/>
              <w:jc w:val="both"/>
              <w:rPr>
                <w:rFonts w:ascii="Times New Roman" w:hAnsi="Times New Roman"/>
              </w:rPr>
            </w:pPr>
            <w:r w:rsidRPr="006E0A7E">
              <w:rPr>
                <w:rFonts w:ascii="Times New Roman" w:hAnsi="Times New Roman"/>
              </w:rPr>
              <w:t xml:space="preserve">Помимо финансовых и нефинансовых рисков инвестирование в </w:t>
            </w:r>
            <w:proofErr w:type="gramStart"/>
            <w:r w:rsidRPr="006E0A7E">
              <w:rPr>
                <w:rFonts w:ascii="Times New Roman" w:hAnsi="Times New Roman"/>
              </w:rPr>
              <w:t>активы, предусмотренные инвестиционной декларацией паевого инвестиционного фонда может</w:t>
            </w:r>
            <w:proofErr w:type="gramEnd"/>
            <w:r w:rsidRPr="006E0A7E">
              <w:rPr>
                <w:rFonts w:ascii="Times New Roman" w:hAnsi="Times New Roman"/>
              </w:rPr>
              <w:t xml:space="preserve"> включать следующие риски:</w:t>
            </w:r>
          </w:p>
          <w:p w:rsidR="00510E0B" w:rsidRPr="006E0A7E" w:rsidRDefault="00510E0B" w:rsidP="00510E0B">
            <w:pPr>
              <w:pStyle w:val="a5"/>
              <w:numPr>
                <w:ilvl w:val="0"/>
                <w:numId w:val="35"/>
              </w:numPr>
              <w:spacing w:after="0" w:line="240" w:lineRule="auto"/>
              <w:jc w:val="both"/>
              <w:rPr>
                <w:rFonts w:ascii="Times New Roman" w:hAnsi="Times New Roman"/>
              </w:rPr>
            </w:pPr>
            <w:r w:rsidRPr="006E0A7E">
              <w:rPr>
                <w:rFonts w:ascii="Times New Roman" w:hAnsi="Times New Roman"/>
                <w:b/>
              </w:rPr>
              <w:t>Кредитный риск</w:t>
            </w:r>
            <w:r w:rsidRPr="006E0A7E">
              <w:rPr>
                <w:rFonts w:ascii="Times New Roman" w:hAnsi="Times New Roman"/>
              </w:rPr>
              <w:t>,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w:t>
            </w:r>
          </w:p>
          <w:p w:rsidR="00510E0B" w:rsidRPr="006E0A7E" w:rsidRDefault="00510E0B" w:rsidP="00510E0B">
            <w:pPr>
              <w:pStyle w:val="a5"/>
              <w:spacing w:after="0" w:line="240" w:lineRule="auto"/>
              <w:ind w:left="1080"/>
              <w:jc w:val="both"/>
              <w:rPr>
                <w:rFonts w:ascii="Times New Roman" w:hAnsi="Times New Roman"/>
              </w:rPr>
            </w:pPr>
          </w:p>
          <w:p w:rsidR="00510E0B" w:rsidRPr="006E0A7E" w:rsidRDefault="00510E0B" w:rsidP="00510E0B">
            <w:pPr>
              <w:spacing w:after="0" w:line="240" w:lineRule="auto"/>
              <w:ind w:left="1276"/>
              <w:jc w:val="both"/>
              <w:rPr>
                <w:rFonts w:ascii="Times New Roman" w:hAnsi="Times New Roman"/>
              </w:rPr>
            </w:pPr>
            <w:r w:rsidRPr="006E0A7E">
              <w:rPr>
                <w:rFonts w:ascii="Times New Roman" w:hAnsi="Times New Roman"/>
              </w:rPr>
              <w:t>К числу кредитных рисков,  в том числе, относятся:</w:t>
            </w:r>
          </w:p>
          <w:p w:rsidR="00510E0B" w:rsidRPr="006E0A7E" w:rsidRDefault="00510E0B" w:rsidP="00510E0B">
            <w:pPr>
              <w:pStyle w:val="af6"/>
              <w:tabs>
                <w:tab w:val="num" w:pos="284"/>
              </w:tabs>
              <w:spacing w:after="0"/>
              <w:ind w:left="1276"/>
              <w:jc w:val="both"/>
              <w:rPr>
                <w:sz w:val="22"/>
                <w:szCs w:val="22"/>
                <w:lang w:val="ru-RU"/>
              </w:rPr>
            </w:pPr>
            <w:proofErr w:type="gramStart"/>
            <w:r w:rsidRPr="006E0A7E">
              <w:rPr>
                <w:b/>
                <w:sz w:val="22"/>
                <w:szCs w:val="22"/>
                <w:lang w:val="ru-RU"/>
              </w:rPr>
              <w:t>Риск дефолта</w:t>
            </w:r>
            <w:r w:rsidRPr="006E0A7E">
              <w:rPr>
                <w:sz w:val="22"/>
                <w:szCs w:val="22"/>
                <w:lang w:val="ru-RU"/>
              </w:rPr>
              <w:t xml:space="preserve">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roofErr w:type="gramEnd"/>
          </w:p>
          <w:p w:rsidR="00510E0B" w:rsidRPr="006E0A7E" w:rsidRDefault="00510E0B" w:rsidP="00510E0B">
            <w:pPr>
              <w:pStyle w:val="af9"/>
              <w:ind w:left="1276"/>
              <w:rPr>
                <w:rFonts w:ascii="Times New Roman" w:hAnsi="Times New Roman"/>
                <w:sz w:val="22"/>
                <w:szCs w:val="22"/>
              </w:rPr>
            </w:pPr>
            <w:r w:rsidRPr="006E0A7E">
              <w:rPr>
                <w:rFonts w:ascii="Times New Roman" w:hAnsi="Times New Roman"/>
                <w:sz w:val="22"/>
                <w:szCs w:val="22"/>
              </w:rPr>
              <w:t>Инвестор несет риск дефолта в отношении активов, входящих в состав фонда.</w:t>
            </w:r>
          </w:p>
          <w:p w:rsidR="00510E0B" w:rsidRPr="006E0A7E" w:rsidRDefault="00510E0B" w:rsidP="00510E0B">
            <w:pPr>
              <w:pStyle w:val="af9"/>
              <w:ind w:left="1276"/>
              <w:rPr>
                <w:rFonts w:ascii="Times New Roman" w:hAnsi="Times New Roman"/>
                <w:sz w:val="22"/>
                <w:szCs w:val="22"/>
              </w:rPr>
            </w:pPr>
            <w:r w:rsidRPr="006E0A7E">
              <w:rPr>
                <w:rFonts w:ascii="Times New Roman" w:hAnsi="Times New Roman"/>
                <w:sz w:val="22"/>
                <w:szCs w:val="22"/>
              </w:rPr>
              <w:t xml:space="preserve">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w:t>
            </w:r>
            <w:proofErr w:type="spellStart"/>
            <w:proofErr w:type="gramStart"/>
            <w:r w:rsidRPr="006E0A7E">
              <w:rPr>
                <w:rFonts w:ascii="Times New Roman" w:hAnsi="Times New Roman"/>
                <w:sz w:val="22"/>
                <w:szCs w:val="22"/>
              </w:rPr>
              <w:t>риск-менеджмента</w:t>
            </w:r>
            <w:proofErr w:type="spellEnd"/>
            <w:proofErr w:type="gramEnd"/>
            <w:r w:rsidRPr="006E0A7E">
              <w:rPr>
                <w:rFonts w:ascii="Times New Roman" w:hAnsi="Times New Roman"/>
                <w:sz w:val="22"/>
                <w:szCs w:val="22"/>
              </w:rPr>
              <w:t>.</w:t>
            </w:r>
          </w:p>
          <w:p w:rsidR="00510E0B" w:rsidRPr="006E0A7E" w:rsidRDefault="00510E0B" w:rsidP="00510E0B">
            <w:pPr>
              <w:spacing w:after="0" w:line="240" w:lineRule="auto"/>
              <w:ind w:left="1276"/>
              <w:jc w:val="both"/>
              <w:rPr>
                <w:rFonts w:ascii="Times New Roman" w:hAnsi="Times New Roman"/>
              </w:rPr>
            </w:pPr>
            <w:r w:rsidRPr="006E0A7E">
              <w:rPr>
                <w:rFonts w:ascii="Times New Roman" w:hAnsi="Times New Roman"/>
                <w:b/>
              </w:rPr>
              <w:t>Риск контрагента</w:t>
            </w:r>
            <w:r w:rsidRPr="006E0A7E">
              <w:rPr>
                <w:rFonts w:ascii="Times New Roman" w:hAnsi="Times New Roman"/>
              </w:rPr>
              <w:t xml:space="preserve"> — третьего лица проявляется в риске неисполнения обязательств перед  управляющей компанией  со стороны контрагентов. </w:t>
            </w:r>
            <w:proofErr w:type="gramStart"/>
            <w:r w:rsidRPr="006E0A7E">
              <w:rPr>
                <w:rFonts w:ascii="Times New Roman" w:hAnsi="Times New Roman"/>
              </w:rPr>
              <w:t>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roofErr w:type="gramEnd"/>
          </w:p>
          <w:p w:rsidR="00510E0B" w:rsidRPr="006E0A7E" w:rsidRDefault="00510E0B" w:rsidP="00510E0B">
            <w:pPr>
              <w:spacing w:after="0" w:line="240" w:lineRule="auto"/>
              <w:ind w:left="1276"/>
              <w:jc w:val="both"/>
              <w:rPr>
                <w:rFonts w:ascii="Times New Roman" w:hAnsi="Times New Roman"/>
                <w:i/>
              </w:rPr>
            </w:pPr>
          </w:p>
          <w:p w:rsidR="00510E0B" w:rsidRPr="006E0A7E" w:rsidRDefault="00510E0B" w:rsidP="00510E0B">
            <w:pPr>
              <w:spacing w:after="0" w:line="240" w:lineRule="auto"/>
              <w:ind w:left="284"/>
              <w:jc w:val="both"/>
              <w:rPr>
                <w:rFonts w:ascii="Times New Roman" w:hAnsi="Times New Roman"/>
              </w:rPr>
            </w:pPr>
            <w:r w:rsidRPr="006E0A7E">
              <w:rPr>
                <w:rFonts w:ascii="Times New Roman" w:hAnsi="Times New Roman"/>
              </w:rPr>
              <w:t xml:space="preserve">(б) Инвестирование в </w:t>
            </w:r>
            <w:r w:rsidRPr="006E0A7E">
              <w:rPr>
                <w:rFonts w:ascii="Times New Roman" w:hAnsi="Times New Roman"/>
                <w:b/>
              </w:rPr>
              <w:t>производные финансовые инструменты</w:t>
            </w:r>
            <w:r w:rsidRPr="006E0A7E">
              <w:rPr>
                <w:rStyle w:val="af3"/>
                <w:rFonts w:ascii="Times New Roman" w:hAnsi="Times New Roman"/>
                <w:b/>
              </w:rPr>
              <w:footnoteReference w:id="1"/>
            </w:r>
            <w:r w:rsidRPr="006E0A7E">
              <w:rPr>
                <w:rFonts w:ascii="Times New Roman" w:hAnsi="Times New Roman"/>
              </w:rPr>
              <w:t xml:space="preserve">  (фьючерсы, форварды, опционы, свопы и др.), как правило, связано с б</w:t>
            </w:r>
            <w:r w:rsidRPr="006E0A7E">
              <w:rPr>
                <w:rFonts w:ascii="Times New Roman" w:hAnsi="Times New Roman"/>
                <w:i/>
              </w:rPr>
              <w:t>о</w:t>
            </w:r>
            <w:r w:rsidRPr="006E0A7E">
              <w:rPr>
                <w:rFonts w:ascii="Times New Roman" w:hAnsi="Times New Roman"/>
              </w:rPr>
              <w:t xml:space="preserve">льшим уровнем риска и может быть сопряжено со значительными убытками. </w:t>
            </w:r>
          </w:p>
          <w:p w:rsidR="00510E0B" w:rsidRPr="006E0A7E" w:rsidRDefault="00510E0B" w:rsidP="00510E0B">
            <w:pPr>
              <w:pStyle w:val="af9"/>
              <w:ind w:left="1080"/>
              <w:rPr>
                <w:rFonts w:ascii="Times New Roman" w:hAnsi="Times New Roman"/>
                <w:sz w:val="22"/>
                <w:szCs w:val="22"/>
              </w:rPr>
            </w:pPr>
            <w:r w:rsidRPr="006E0A7E">
              <w:rPr>
                <w:rFonts w:ascii="Times New Roman" w:hAnsi="Times New Roman"/>
                <w:sz w:val="22"/>
                <w:szCs w:val="22"/>
              </w:rPr>
              <w:t xml:space="preserve">Так, при покупке опционного контракта потери, в общем случае, не превысят величину уплаченных премии, вознаграждения и расходов, связанных с их совершением. В то время как продажа опционных контрактов и заключение фьючерсных, форвардных и своп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и форвардных контрактов и продажи опционов на покупку (опционов «колл») – к </w:t>
            </w:r>
            <w:r w:rsidRPr="006E0A7E">
              <w:rPr>
                <w:rFonts w:ascii="Times New Roman" w:hAnsi="Times New Roman"/>
                <w:sz w:val="22"/>
                <w:szCs w:val="22"/>
              </w:rPr>
              <w:lastRenderedPageBreak/>
              <w:t xml:space="preserve">неограниченным убыткам. </w:t>
            </w:r>
          </w:p>
          <w:p w:rsidR="00510E0B" w:rsidRPr="006E0A7E" w:rsidRDefault="00510E0B" w:rsidP="00510E0B">
            <w:pPr>
              <w:pStyle w:val="af9"/>
              <w:ind w:left="851"/>
              <w:rPr>
                <w:rFonts w:ascii="Times New Roman" w:hAnsi="Times New Roman"/>
                <w:sz w:val="22"/>
                <w:szCs w:val="22"/>
              </w:rPr>
            </w:pPr>
            <w:r w:rsidRPr="006E0A7E">
              <w:rPr>
                <w:rFonts w:ascii="Times New Roman" w:hAnsi="Times New Roman"/>
                <w:sz w:val="22"/>
                <w:szCs w:val="22"/>
              </w:rPr>
              <w:t xml:space="preserve">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 </w:t>
            </w:r>
          </w:p>
          <w:p w:rsidR="00510E0B" w:rsidRPr="006E0A7E" w:rsidRDefault="00510E0B" w:rsidP="00510E0B">
            <w:pPr>
              <w:pStyle w:val="a5"/>
              <w:numPr>
                <w:ilvl w:val="2"/>
                <w:numId w:val="26"/>
              </w:numPr>
              <w:spacing w:after="0" w:line="240" w:lineRule="auto"/>
              <w:ind w:left="851" w:hanging="491"/>
              <w:jc w:val="both"/>
              <w:rPr>
                <w:rFonts w:ascii="Times New Roman" w:hAnsi="Times New Roman"/>
              </w:rPr>
            </w:pPr>
            <w:r w:rsidRPr="006E0A7E">
              <w:rPr>
                <w:rFonts w:ascii="Times New Roman" w:hAnsi="Times New Roman"/>
              </w:rPr>
              <w:t xml:space="preserve">Инвестированию в </w:t>
            </w:r>
            <w:r w:rsidRPr="006E0A7E">
              <w:rPr>
                <w:rFonts w:ascii="Times New Roman" w:hAnsi="Times New Roman"/>
                <w:b/>
              </w:rPr>
              <w:t>иностранные ценные бумаги</w:t>
            </w:r>
            <w:r w:rsidRPr="006E0A7E">
              <w:rPr>
                <w:rFonts w:ascii="Times New Roman" w:hAnsi="Times New Roman"/>
              </w:rPr>
              <w:t xml:space="preserve"> и производные финансовые инструменты</w:t>
            </w:r>
            <w:r w:rsidRPr="006E0A7E">
              <w:rPr>
                <w:rStyle w:val="af3"/>
                <w:rFonts w:ascii="Times New Roman" w:hAnsi="Times New Roman"/>
              </w:rPr>
              <w:footnoteReference w:id="2"/>
            </w:r>
            <w:r w:rsidRPr="006E0A7E">
              <w:rPr>
                <w:rFonts w:ascii="Times New Roman" w:hAnsi="Times New Roman"/>
              </w:rPr>
              <w:t xml:space="preserve">,  базовые  активы, которых имеют иностранное происхождение, присущи описанные выше риски со следующими особенностями. </w:t>
            </w:r>
          </w:p>
          <w:p w:rsidR="00510E0B" w:rsidRPr="006E0A7E" w:rsidRDefault="00510E0B" w:rsidP="00510E0B">
            <w:pPr>
              <w:pStyle w:val="af6"/>
              <w:tabs>
                <w:tab w:val="num" w:pos="284"/>
              </w:tabs>
              <w:spacing w:after="0"/>
              <w:ind w:left="851"/>
              <w:jc w:val="both"/>
              <w:rPr>
                <w:sz w:val="22"/>
                <w:szCs w:val="22"/>
                <w:lang w:val="ru-RU"/>
              </w:rPr>
            </w:pPr>
            <w:r w:rsidRPr="006E0A7E">
              <w:rPr>
                <w:sz w:val="22"/>
                <w:szCs w:val="22"/>
                <w:lang w:val="ru-RU"/>
              </w:rPr>
              <w:t>Иностранные финансовые инструменты и активы могут быть приобретены за рубежом или на российском, в том числе организованном рынке.</w:t>
            </w:r>
          </w:p>
          <w:p w:rsidR="00510E0B" w:rsidRPr="006E0A7E" w:rsidRDefault="00510E0B" w:rsidP="00510E0B">
            <w:pPr>
              <w:spacing w:after="0" w:line="240" w:lineRule="auto"/>
              <w:ind w:left="851"/>
              <w:jc w:val="both"/>
              <w:rPr>
                <w:rFonts w:ascii="Times New Roman" w:hAnsi="Times New Roman"/>
              </w:rPr>
            </w:pPr>
            <w:r w:rsidRPr="006E0A7E">
              <w:rPr>
                <w:rFonts w:ascii="Times New Roman" w:hAnsi="Times New Roman"/>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510E0B" w:rsidRPr="006E0A7E" w:rsidRDefault="00510E0B" w:rsidP="00D87DBA">
            <w:pPr>
              <w:spacing w:after="0" w:line="240" w:lineRule="auto"/>
              <w:ind w:left="851"/>
              <w:jc w:val="both"/>
              <w:rPr>
                <w:rFonts w:ascii="Times New Roman" w:hAnsi="Times New Roman"/>
              </w:rPr>
            </w:pPr>
            <w:r w:rsidRPr="006E0A7E">
              <w:rPr>
                <w:rFonts w:ascii="Times New Roman" w:hAnsi="Times New Roman"/>
              </w:rPr>
              <w:t xml:space="preserve">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 </w:t>
            </w:r>
          </w:p>
        </w:tc>
      </w:tr>
    </w:tbl>
    <w:p w:rsidR="00D30767" w:rsidRPr="006E0A7E" w:rsidRDefault="00D30767">
      <w:pPr>
        <w:rPr>
          <w:rFonts w:ascii="Times New Roman" w:hAnsi="Times New Roman"/>
        </w:rPr>
      </w:pPr>
    </w:p>
    <w:sectPr w:rsidR="00D30767" w:rsidRPr="006E0A7E" w:rsidSect="00A3553D">
      <w:footnotePr>
        <w:numFmt w:val="chicago"/>
      </w:footnotePr>
      <w:pgSz w:w="11906" w:h="16838"/>
      <w:pgMar w:top="1134" w:right="850" w:bottom="851"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7AB0A2" w15:done="0"/>
  <w15:commentEx w15:paraId="5DD71D80" w15:done="0"/>
  <w15:commentEx w15:paraId="2093B1DC" w15:done="0"/>
  <w15:commentEx w15:paraId="5D1B1026" w15:done="0"/>
  <w15:commentEx w15:paraId="724769BA" w15:done="0"/>
  <w15:commentEx w15:paraId="023A93B0" w15:done="0"/>
  <w15:commentEx w15:paraId="1C40808F" w15:done="0"/>
  <w15:commentEx w15:paraId="7190BB93" w15:done="0"/>
  <w15:commentEx w15:paraId="5878EE23" w15:done="0"/>
  <w15:commentEx w15:paraId="72749DAB" w15:done="0"/>
  <w15:commentEx w15:paraId="7ED1917E" w15:done="0"/>
  <w15:commentEx w15:paraId="48C79006" w15:done="0"/>
  <w15:commentEx w15:paraId="2AED1CC2" w15:done="0"/>
  <w15:commentEx w15:paraId="6F3F6A82" w15:done="0"/>
  <w15:commentEx w15:paraId="045E5A13" w15:done="0"/>
  <w15:commentEx w15:paraId="32B235FD" w15:done="0"/>
  <w15:commentEx w15:paraId="18F424DD" w15:done="0"/>
  <w15:commentEx w15:paraId="6936E981" w15:done="0"/>
  <w15:commentEx w15:paraId="7AA8F50B" w15:done="0"/>
  <w15:commentEx w15:paraId="49E44838" w15:done="0"/>
  <w15:commentEx w15:paraId="5C8C7FF4" w15:done="0"/>
  <w15:commentEx w15:paraId="34EBB2EA" w15:done="0"/>
  <w15:commentEx w15:paraId="513B8928" w15:done="0"/>
  <w15:commentEx w15:paraId="7409AEAD" w15:done="0"/>
  <w15:commentEx w15:paraId="50FACC48" w15:done="0"/>
  <w15:commentEx w15:paraId="6747C262" w15:done="0"/>
  <w15:commentEx w15:paraId="46F9198B" w15:done="0"/>
  <w15:commentEx w15:paraId="5D55D192" w15:done="0"/>
  <w15:commentEx w15:paraId="4055B358" w15:done="0"/>
  <w15:commentEx w15:paraId="32CE00A0" w15:done="0"/>
  <w15:commentEx w15:paraId="23FAC2CF" w15:done="0"/>
  <w15:commentEx w15:paraId="66103A04" w15:done="0"/>
  <w15:commentEx w15:paraId="178E9BD9" w15:done="0"/>
  <w15:commentEx w15:paraId="54FD98FD" w15:done="0"/>
  <w15:commentEx w15:paraId="1FE314DA" w15:done="0"/>
  <w15:commentEx w15:paraId="0067EB11" w15:done="0"/>
  <w15:commentEx w15:paraId="29ADB59E" w15:done="0"/>
  <w15:commentEx w15:paraId="081D3FB3" w15:done="0"/>
  <w15:commentEx w15:paraId="65216C93" w15:done="0"/>
  <w15:commentEx w15:paraId="0426EC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7AB0A2" w16cid:durableId="201EA4FE"/>
  <w16cid:commentId w16cid:paraId="5DD71D80" w16cid:durableId="201EA4FF"/>
  <w16cid:commentId w16cid:paraId="2093B1DC" w16cid:durableId="201EA500"/>
  <w16cid:commentId w16cid:paraId="5D1B1026" w16cid:durableId="201EA501"/>
  <w16cid:commentId w16cid:paraId="724769BA" w16cid:durableId="201EA502"/>
  <w16cid:commentId w16cid:paraId="023A93B0" w16cid:durableId="201EA503"/>
  <w16cid:commentId w16cid:paraId="1C40808F" w16cid:durableId="201EA504"/>
  <w16cid:commentId w16cid:paraId="7190BB93" w16cid:durableId="201EA505"/>
  <w16cid:commentId w16cid:paraId="5878EE23" w16cid:durableId="201EA506"/>
  <w16cid:commentId w16cid:paraId="72749DAB" w16cid:durableId="201EA507"/>
  <w16cid:commentId w16cid:paraId="7ED1917E" w16cid:durableId="201EA508"/>
  <w16cid:commentId w16cid:paraId="48C79006" w16cid:durableId="201EA509"/>
  <w16cid:commentId w16cid:paraId="2AED1CC2" w16cid:durableId="201EA50B"/>
  <w16cid:commentId w16cid:paraId="6F3F6A82" w16cid:durableId="201EA50C"/>
  <w16cid:commentId w16cid:paraId="045E5A13" w16cid:durableId="201EA50D"/>
  <w16cid:commentId w16cid:paraId="32B235FD" w16cid:durableId="201EA50E"/>
  <w16cid:commentId w16cid:paraId="18F424DD" w16cid:durableId="201EA50F"/>
  <w16cid:commentId w16cid:paraId="6936E981" w16cid:durableId="201EA510"/>
  <w16cid:commentId w16cid:paraId="7AA8F50B" w16cid:durableId="201EA511"/>
  <w16cid:commentId w16cid:paraId="49E44838" w16cid:durableId="201EA512"/>
  <w16cid:commentId w16cid:paraId="5C8C7FF4" w16cid:durableId="201EA513"/>
  <w16cid:commentId w16cid:paraId="34EBB2EA" w16cid:durableId="201EA514"/>
  <w16cid:commentId w16cid:paraId="513B8928" w16cid:durableId="201EA515"/>
  <w16cid:commentId w16cid:paraId="7409AEAD" w16cid:durableId="201EA516"/>
  <w16cid:commentId w16cid:paraId="50FACC48" w16cid:durableId="201EA517"/>
  <w16cid:commentId w16cid:paraId="6747C262" w16cid:durableId="201EA518"/>
  <w16cid:commentId w16cid:paraId="46F9198B" w16cid:durableId="201EA519"/>
  <w16cid:commentId w16cid:paraId="5D55D192" w16cid:durableId="201EA51A"/>
  <w16cid:commentId w16cid:paraId="4055B358" w16cid:durableId="201EA51B"/>
  <w16cid:commentId w16cid:paraId="32CE00A0" w16cid:durableId="201EA51C"/>
  <w16cid:commentId w16cid:paraId="23FAC2CF" w16cid:durableId="201EA51D"/>
  <w16cid:commentId w16cid:paraId="66103A04" w16cid:durableId="201EA51E"/>
  <w16cid:commentId w16cid:paraId="178E9BD9" w16cid:durableId="201EA51F"/>
  <w16cid:commentId w16cid:paraId="54FD98FD" w16cid:durableId="201EA520"/>
  <w16cid:commentId w16cid:paraId="1FE314DA" w16cid:durableId="201EA521"/>
  <w16cid:commentId w16cid:paraId="0067EB11" w16cid:durableId="201EA522"/>
  <w16cid:commentId w16cid:paraId="29ADB59E" w16cid:durableId="201EA523"/>
  <w16cid:commentId w16cid:paraId="081D3FB3" w16cid:durableId="201EA524"/>
  <w16cid:commentId w16cid:paraId="65216C93" w16cid:durableId="201EA525"/>
  <w16cid:commentId w16cid:paraId="0426EC2E" w16cid:durableId="201EA52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27D" w:rsidRDefault="0042127D" w:rsidP="007B4817">
      <w:pPr>
        <w:spacing w:after="0" w:line="240" w:lineRule="auto"/>
      </w:pPr>
      <w:r>
        <w:separator/>
      </w:r>
    </w:p>
  </w:endnote>
  <w:endnote w:type="continuationSeparator" w:id="0">
    <w:p w:rsidR="0042127D" w:rsidRDefault="0042127D" w:rsidP="007B4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57E" w:rsidRDefault="00F9657E" w:rsidP="00FC592F">
    <w:pPr>
      <w:pStyle w:val="ae"/>
    </w:pPr>
  </w:p>
  <w:p w:rsidR="00F9657E" w:rsidRDefault="00F9657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57E" w:rsidRDefault="00F9657E" w:rsidP="00F55DE8">
    <w:pPr>
      <w:pStyle w:val="ae"/>
      <w:jc w:val="right"/>
    </w:pPr>
    <w:r>
      <w:tab/>
    </w:r>
    <w:r w:rsidR="00FE4427">
      <w:rPr>
        <w:noProof/>
      </w:rPr>
      <w:fldChar w:fldCharType="begin"/>
    </w:r>
    <w:r>
      <w:rPr>
        <w:noProof/>
      </w:rPr>
      <w:instrText xml:space="preserve"> PAGE   \* MERGEFORMAT </w:instrText>
    </w:r>
    <w:r w:rsidR="00FE4427">
      <w:rPr>
        <w:noProof/>
      </w:rPr>
      <w:fldChar w:fldCharType="separate"/>
    </w:r>
    <w:r w:rsidR="003D1A51">
      <w:rPr>
        <w:noProof/>
      </w:rPr>
      <w:t>2</w:t>
    </w:r>
    <w:r w:rsidR="00FE4427">
      <w:rPr>
        <w:noProof/>
      </w:rPr>
      <w:fldChar w:fldCharType="end"/>
    </w:r>
  </w:p>
  <w:p w:rsidR="00F9657E" w:rsidRDefault="00F9657E">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57E" w:rsidRDefault="00FE4427">
    <w:pPr>
      <w:pStyle w:val="ae"/>
      <w:jc w:val="right"/>
    </w:pPr>
    <w:r>
      <w:rPr>
        <w:noProof/>
      </w:rPr>
      <w:fldChar w:fldCharType="begin"/>
    </w:r>
    <w:r w:rsidR="00F9657E">
      <w:rPr>
        <w:noProof/>
      </w:rPr>
      <w:instrText xml:space="preserve"> PAGE   \* MERGEFORMAT </w:instrText>
    </w:r>
    <w:r>
      <w:rPr>
        <w:noProof/>
      </w:rPr>
      <w:fldChar w:fldCharType="separate"/>
    </w:r>
    <w:r w:rsidR="00F9657E">
      <w:rPr>
        <w:noProof/>
      </w:rPr>
      <w:t>3</w:t>
    </w:r>
    <w:r>
      <w:rPr>
        <w:noProof/>
      </w:rPr>
      <w:fldChar w:fldCharType="end"/>
    </w:r>
  </w:p>
  <w:p w:rsidR="00F9657E" w:rsidRDefault="00F9657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27D" w:rsidRDefault="0042127D" w:rsidP="007B4817">
      <w:pPr>
        <w:spacing w:after="0" w:line="240" w:lineRule="auto"/>
      </w:pPr>
      <w:r>
        <w:separator/>
      </w:r>
    </w:p>
  </w:footnote>
  <w:footnote w:type="continuationSeparator" w:id="0">
    <w:p w:rsidR="0042127D" w:rsidRDefault="0042127D" w:rsidP="007B4817">
      <w:pPr>
        <w:spacing w:after="0" w:line="240" w:lineRule="auto"/>
      </w:pPr>
      <w:r>
        <w:continuationSeparator/>
      </w:r>
    </w:p>
  </w:footnote>
  <w:footnote w:id="1">
    <w:p w:rsidR="00510E0B" w:rsidRPr="00F216D4" w:rsidRDefault="00510E0B" w:rsidP="00733ED8">
      <w:pPr>
        <w:pStyle w:val="af0"/>
        <w:rPr>
          <w:rFonts w:ascii="Times New Roman" w:hAnsi="Times New Roman"/>
        </w:rPr>
      </w:pPr>
      <w:r w:rsidRPr="00F216D4">
        <w:rPr>
          <w:rStyle w:val="af3"/>
          <w:rFonts w:ascii="Times New Roman" w:hAnsi="Times New Roman"/>
          <w:sz w:val="22"/>
        </w:rPr>
        <w:footnoteRef/>
      </w:r>
      <w:r w:rsidRPr="00F216D4">
        <w:rPr>
          <w:rFonts w:ascii="Times New Roman" w:hAnsi="Times New Roman"/>
          <w:sz w:val="22"/>
        </w:rPr>
        <w:t xml:space="preserve"> </w:t>
      </w:r>
      <w:r w:rsidRPr="00F216D4">
        <w:rPr>
          <w:rFonts w:ascii="Times New Roman" w:hAnsi="Times New Roman"/>
        </w:rPr>
        <w:t>Включается, если инвестиционной декларацией предусматривается использование ПФИ.</w:t>
      </w:r>
    </w:p>
  </w:footnote>
  <w:footnote w:id="2">
    <w:p w:rsidR="00510E0B" w:rsidRPr="00F216D4" w:rsidRDefault="00510E0B" w:rsidP="00733ED8">
      <w:pPr>
        <w:pStyle w:val="af0"/>
        <w:rPr>
          <w:rFonts w:ascii="Times New Roman" w:hAnsi="Times New Roman"/>
        </w:rPr>
      </w:pPr>
      <w:r w:rsidRPr="00F216D4">
        <w:rPr>
          <w:rStyle w:val="af3"/>
          <w:rFonts w:ascii="Times New Roman" w:hAnsi="Times New Roman"/>
          <w:sz w:val="22"/>
        </w:rPr>
        <w:footnoteRef/>
      </w:r>
      <w:r w:rsidRPr="00F216D4">
        <w:rPr>
          <w:rFonts w:ascii="Times New Roman" w:hAnsi="Times New Roman"/>
          <w:sz w:val="22"/>
        </w:rPr>
        <w:t xml:space="preserve"> </w:t>
      </w:r>
      <w:r w:rsidRPr="00F216D4">
        <w:rPr>
          <w:rFonts w:ascii="Times New Roman" w:hAnsi="Times New Roman"/>
        </w:rPr>
        <w:t>Включается, если инвестиционной декларацией предусматривается приобретение иностранных активов и использование ПФИ, базовые активы которых имеют иностранное происхождение.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57E" w:rsidRPr="000257D0" w:rsidRDefault="00F9657E" w:rsidP="000257D0">
    <w:pPr>
      <w:pStyle w:val="ac"/>
      <w:jc w:val="righ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65D"/>
    <w:multiLevelType w:val="hybridMultilevel"/>
    <w:tmpl w:val="1A08F400"/>
    <w:lvl w:ilvl="0" w:tplc="0150D778">
      <w:start w:val="1"/>
      <w:numFmt w:val="russianLower"/>
      <w:lvlText w:val="(%1)"/>
      <w:lvlJc w:val="left"/>
      <w:pPr>
        <w:ind w:left="670" w:hanging="360"/>
      </w:pPr>
      <w:rPr>
        <w:rFonts w:ascii="Calibri" w:hAnsi="Calibri" w:hint="default"/>
        <w:sz w:val="22"/>
        <w:szCs w:val="22"/>
      </w:rPr>
    </w:lvl>
    <w:lvl w:ilvl="1" w:tplc="31C60812">
      <w:start w:val="1"/>
      <w:numFmt w:val="decimal"/>
      <w:lvlText w:val="(%2)"/>
      <w:lvlJc w:val="left"/>
      <w:pPr>
        <w:ind w:left="1390" w:hanging="360"/>
      </w:pPr>
      <w:rPr>
        <w:rFonts w:hint="default"/>
      </w:rPr>
    </w:lvl>
    <w:lvl w:ilvl="2" w:tplc="0419001B" w:tentative="1">
      <w:start w:val="1"/>
      <w:numFmt w:val="lowerRoman"/>
      <w:lvlText w:val="%3."/>
      <w:lvlJc w:val="right"/>
      <w:pPr>
        <w:ind w:left="2110" w:hanging="180"/>
      </w:pPr>
    </w:lvl>
    <w:lvl w:ilvl="3" w:tplc="0419000F" w:tentative="1">
      <w:start w:val="1"/>
      <w:numFmt w:val="decimal"/>
      <w:lvlText w:val="%4."/>
      <w:lvlJc w:val="left"/>
      <w:pPr>
        <w:ind w:left="2830" w:hanging="360"/>
      </w:pPr>
    </w:lvl>
    <w:lvl w:ilvl="4" w:tplc="04190019" w:tentative="1">
      <w:start w:val="1"/>
      <w:numFmt w:val="lowerLetter"/>
      <w:lvlText w:val="%5."/>
      <w:lvlJc w:val="left"/>
      <w:pPr>
        <w:ind w:left="3550" w:hanging="360"/>
      </w:pPr>
    </w:lvl>
    <w:lvl w:ilvl="5" w:tplc="0419001B" w:tentative="1">
      <w:start w:val="1"/>
      <w:numFmt w:val="lowerRoman"/>
      <w:lvlText w:val="%6."/>
      <w:lvlJc w:val="right"/>
      <w:pPr>
        <w:ind w:left="4270" w:hanging="180"/>
      </w:pPr>
    </w:lvl>
    <w:lvl w:ilvl="6" w:tplc="0419000F" w:tentative="1">
      <w:start w:val="1"/>
      <w:numFmt w:val="decimal"/>
      <w:lvlText w:val="%7."/>
      <w:lvlJc w:val="left"/>
      <w:pPr>
        <w:ind w:left="4990" w:hanging="360"/>
      </w:pPr>
    </w:lvl>
    <w:lvl w:ilvl="7" w:tplc="04190019" w:tentative="1">
      <w:start w:val="1"/>
      <w:numFmt w:val="lowerLetter"/>
      <w:lvlText w:val="%8."/>
      <w:lvlJc w:val="left"/>
      <w:pPr>
        <w:ind w:left="5710" w:hanging="360"/>
      </w:pPr>
    </w:lvl>
    <w:lvl w:ilvl="8" w:tplc="0419001B" w:tentative="1">
      <w:start w:val="1"/>
      <w:numFmt w:val="lowerRoman"/>
      <w:lvlText w:val="%9."/>
      <w:lvlJc w:val="right"/>
      <w:pPr>
        <w:ind w:left="6430" w:hanging="180"/>
      </w:pPr>
    </w:lvl>
  </w:abstractNum>
  <w:abstractNum w:abstractNumId="1">
    <w:nsid w:val="07156836"/>
    <w:multiLevelType w:val="hybridMultilevel"/>
    <w:tmpl w:val="01DA590E"/>
    <w:lvl w:ilvl="0" w:tplc="307A2990">
      <w:start w:val="1"/>
      <w:numFmt w:val="upperRoman"/>
      <w:lvlText w:val="%1."/>
      <w:lvlJc w:val="left"/>
      <w:pPr>
        <w:ind w:left="1571"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2C5DDE"/>
    <w:multiLevelType w:val="hybridMultilevel"/>
    <w:tmpl w:val="92904B0E"/>
    <w:lvl w:ilvl="0" w:tplc="EA183FAC">
      <w:start w:val="1"/>
      <w:numFmt w:val="russianLower"/>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
    <w:nsid w:val="0D261A39"/>
    <w:multiLevelType w:val="hybridMultilevel"/>
    <w:tmpl w:val="43C68AEC"/>
    <w:lvl w:ilvl="0" w:tplc="EA183FAC">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0EA634B1"/>
    <w:multiLevelType w:val="hybridMultilevel"/>
    <w:tmpl w:val="3D8A3C76"/>
    <w:lvl w:ilvl="0" w:tplc="EA183FAC">
      <w:start w:val="1"/>
      <w:numFmt w:val="russianLower"/>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5">
    <w:nsid w:val="0F056971"/>
    <w:multiLevelType w:val="multilevel"/>
    <w:tmpl w:val="37E826D4"/>
    <w:lvl w:ilvl="0">
      <w:start w:val="1"/>
      <w:numFmt w:val="decimal"/>
      <w:lvlText w:val="%1."/>
      <w:lvlJc w:val="left"/>
      <w:pPr>
        <w:ind w:left="720" w:hanging="360"/>
      </w:pPr>
    </w:lvl>
    <w:lvl w:ilvl="1">
      <w:start w:val="1"/>
      <w:numFmt w:val="decimal"/>
      <w:isLgl/>
      <w:lvlText w:val="(%2)"/>
      <w:lvlJc w:val="left"/>
      <w:pPr>
        <w:ind w:left="1080" w:hanging="720"/>
      </w:pPr>
      <w:rPr>
        <w:rFonts w:ascii="Calibri" w:eastAsia="Calibri" w:hAnsi="Calibri" w:cs="Times New Roman"/>
        <w:b w:val="0"/>
      </w:rPr>
    </w:lvl>
    <w:lvl w:ilvl="2">
      <w:start w:val="1"/>
      <w:numFmt w:val="russianLower"/>
      <w:lvlText w:val="(%3)"/>
      <w:lvlJc w:val="left"/>
      <w:pPr>
        <w:ind w:left="1004" w:hanging="720"/>
      </w:pPr>
      <w:rPr>
        <w:rFonts w:hint="default"/>
        <w:b w:val="0"/>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6">
    <w:nsid w:val="12643197"/>
    <w:multiLevelType w:val="hybridMultilevel"/>
    <w:tmpl w:val="5D44759A"/>
    <w:lvl w:ilvl="0" w:tplc="0150D778">
      <w:start w:val="1"/>
      <w:numFmt w:val="russianLower"/>
      <w:lvlText w:val="(%1)"/>
      <w:lvlJc w:val="left"/>
      <w:pPr>
        <w:ind w:left="720" w:hanging="360"/>
      </w:pPr>
      <w:rPr>
        <w:rFonts w:ascii="Calibri" w:hAnsi="Calibri"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4647D"/>
    <w:multiLevelType w:val="hybridMultilevel"/>
    <w:tmpl w:val="CBF05BE8"/>
    <w:lvl w:ilvl="0" w:tplc="04520CD2">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8">
    <w:nsid w:val="1ABC5972"/>
    <w:multiLevelType w:val="multilevel"/>
    <w:tmpl w:val="1FBCD4AA"/>
    <w:lvl w:ilvl="0">
      <w:start w:val="1"/>
      <w:numFmt w:val="decimal"/>
      <w:lvlText w:val="%1."/>
      <w:lvlJc w:val="left"/>
      <w:pPr>
        <w:ind w:left="720" w:hanging="360"/>
      </w:pPr>
    </w:lvl>
    <w:lvl w:ilvl="1">
      <w:start w:val="1"/>
      <w:numFmt w:val="decimal"/>
      <w:isLgl/>
      <w:lvlText w:val="(%2)"/>
      <w:lvlJc w:val="left"/>
      <w:pPr>
        <w:ind w:left="1080" w:hanging="720"/>
      </w:pPr>
      <w:rPr>
        <w:rFonts w:ascii="Calibri" w:eastAsia="Calibri" w:hAnsi="Calibri" w:cs="Times New Roman"/>
        <w:b w:val="0"/>
      </w:rPr>
    </w:lvl>
    <w:lvl w:ilvl="2">
      <w:start w:val="1"/>
      <w:numFmt w:val="decimal"/>
      <w:isLgl/>
      <w:lvlText w:val="%1.%2.%3."/>
      <w:lvlJc w:val="left"/>
      <w:pPr>
        <w:ind w:left="1004" w:hanging="720"/>
      </w:pPr>
      <w:rPr>
        <w:b w:val="0"/>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9">
    <w:nsid w:val="1AD04F0B"/>
    <w:multiLevelType w:val="multilevel"/>
    <w:tmpl w:val="27401730"/>
    <w:lvl w:ilvl="0">
      <w:start w:val="1"/>
      <w:numFmt w:val="decimal"/>
      <w:lvlText w:val="%1."/>
      <w:lvlJc w:val="left"/>
      <w:pPr>
        <w:ind w:left="720" w:hanging="360"/>
      </w:pPr>
    </w:lvl>
    <w:lvl w:ilvl="1">
      <w:start w:val="1"/>
      <w:numFmt w:val="decimal"/>
      <w:isLgl/>
      <w:lvlText w:val="(%2)"/>
      <w:lvlJc w:val="left"/>
      <w:pPr>
        <w:ind w:left="1080" w:hanging="720"/>
      </w:pPr>
      <w:rPr>
        <w:rFonts w:ascii="Calibri" w:eastAsia="Calibri" w:hAnsi="Calibri" w:cs="Times New Roman"/>
        <w:b w:val="0"/>
      </w:rPr>
    </w:lvl>
    <w:lvl w:ilvl="2">
      <w:start w:val="1"/>
      <w:numFmt w:val="russianLower"/>
      <w:lvlText w:val="(%3)"/>
      <w:lvlJc w:val="left"/>
      <w:pPr>
        <w:ind w:left="1004" w:hanging="720"/>
      </w:pPr>
      <w:rPr>
        <w:rFonts w:ascii="Calibri" w:hAnsi="Calibri" w:hint="default"/>
        <w:b w:val="0"/>
        <w:sz w:val="22"/>
        <w:szCs w:val="22"/>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10">
    <w:nsid w:val="1F292432"/>
    <w:multiLevelType w:val="hybridMultilevel"/>
    <w:tmpl w:val="9BB26930"/>
    <w:lvl w:ilvl="0" w:tplc="EA183FAC">
      <w:start w:val="1"/>
      <w:numFmt w:val="russianLower"/>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1">
    <w:nsid w:val="219E662E"/>
    <w:multiLevelType w:val="hybridMultilevel"/>
    <w:tmpl w:val="752C9A5E"/>
    <w:lvl w:ilvl="0" w:tplc="04520CD2">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2">
    <w:nsid w:val="226F30DC"/>
    <w:multiLevelType w:val="hybridMultilevel"/>
    <w:tmpl w:val="B83671AE"/>
    <w:lvl w:ilvl="0" w:tplc="0CCE998A">
      <w:start w:val="1"/>
      <w:numFmt w:val="decimal"/>
      <w:lvlText w:val="(%1)"/>
      <w:lvlJc w:val="left"/>
      <w:pPr>
        <w:ind w:left="1494"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3">
    <w:nsid w:val="26E137A2"/>
    <w:multiLevelType w:val="hybridMultilevel"/>
    <w:tmpl w:val="410E149A"/>
    <w:lvl w:ilvl="0" w:tplc="0CCE99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480EC6"/>
    <w:multiLevelType w:val="hybridMultilevel"/>
    <w:tmpl w:val="F92A5D06"/>
    <w:lvl w:ilvl="0" w:tplc="0CCE998A">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5">
    <w:nsid w:val="28CC483A"/>
    <w:multiLevelType w:val="singleLevel"/>
    <w:tmpl w:val="EA183FAC"/>
    <w:lvl w:ilvl="0">
      <w:start w:val="1"/>
      <w:numFmt w:val="russianLower"/>
      <w:lvlText w:val="(%1)"/>
      <w:lvlJc w:val="left"/>
      <w:pPr>
        <w:ind w:left="720" w:hanging="360"/>
      </w:pPr>
      <w:rPr>
        <w:rFonts w:hint="default"/>
      </w:rPr>
    </w:lvl>
  </w:abstractNum>
  <w:abstractNum w:abstractNumId="16">
    <w:nsid w:val="33BF5480"/>
    <w:multiLevelType w:val="multilevel"/>
    <w:tmpl w:val="4C3C24EE"/>
    <w:lvl w:ilvl="0">
      <w:start w:val="1"/>
      <w:numFmt w:val="decimal"/>
      <w:lvlText w:val="%1."/>
      <w:lvlJc w:val="left"/>
      <w:pPr>
        <w:ind w:left="720" w:hanging="360"/>
      </w:pPr>
    </w:lvl>
    <w:lvl w:ilvl="1">
      <w:start w:val="1"/>
      <w:numFmt w:val="decimal"/>
      <w:isLgl/>
      <w:lvlText w:val="(%2)"/>
      <w:lvlJc w:val="left"/>
      <w:pPr>
        <w:ind w:left="1080" w:hanging="720"/>
      </w:pPr>
      <w:rPr>
        <w:rFonts w:ascii="Calibri" w:eastAsia="Calibri" w:hAnsi="Calibri" w:cs="Times New Roman"/>
        <w:b w:val="0"/>
      </w:rPr>
    </w:lvl>
    <w:lvl w:ilvl="2">
      <w:start w:val="1"/>
      <w:numFmt w:val="russianLower"/>
      <w:lvlText w:val="(%3)"/>
      <w:lvlJc w:val="left"/>
      <w:pPr>
        <w:ind w:left="1004" w:hanging="720"/>
      </w:pPr>
      <w:rPr>
        <w:rFonts w:hint="default"/>
        <w:b w:val="0"/>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17">
    <w:nsid w:val="37D071A9"/>
    <w:multiLevelType w:val="hybridMultilevel"/>
    <w:tmpl w:val="7D5229D2"/>
    <w:lvl w:ilvl="0" w:tplc="EA183FAC">
      <w:start w:val="1"/>
      <w:numFmt w:val="russianLower"/>
      <w:lvlText w:val="(%1)"/>
      <w:lvlJc w:val="left"/>
      <w:pPr>
        <w:ind w:left="720" w:hanging="360"/>
      </w:pPr>
      <w:rPr>
        <w:rFonts w:hint="default"/>
      </w:rPr>
    </w:lvl>
    <w:lvl w:ilvl="1" w:tplc="7E2E1BE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41076A"/>
    <w:multiLevelType w:val="hybridMultilevel"/>
    <w:tmpl w:val="410E149A"/>
    <w:lvl w:ilvl="0" w:tplc="0CCE99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F25B1A"/>
    <w:multiLevelType w:val="hybridMultilevel"/>
    <w:tmpl w:val="03BEFB02"/>
    <w:lvl w:ilvl="0" w:tplc="0CCE998A">
      <w:start w:val="1"/>
      <w:numFmt w:val="decimal"/>
      <w:lvlText w:val="(%1)"/>
      <w:lvlJc w:val="left"/>
      <w:pPr>
        <w:ind w:left="720" w:hanging="360"/>
      </w:pPr>
      <w:rPr>
        <w:rFonts w:hint="default"/>
      </w:rPr>
    </w:lvl>
    <w:lvl w:ilvl="1" w:tplc="0CCE998A">
      <w:start w:val="1"/>
      <w:numFmt w:val="decimal"/>
      <w:lvlText w:val="(%2)"/>
      <w:lvlJc w:val="left"/>
      <w:pPr>
        <w:ind w:left="1440" w:hanging="360"/>
      </w:pPr>
      <w:rPr>
        <w:rFonts w:hint="default"/>
      </w:rPr>
    </w:lvl>
    <w:lvl w:ilvl="2" w:tplc="03F0512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090F47"/>
    <w:multiLevelType w:val="hybridMultilevel"/>
    <w:tmpl w:val="1B26CD96"/>
    <w:lvl w:ilvl="0" w:tplc="0CCE998A">
      <w:start w:val="1"/>
      <w:numFmt w:val="decimal"/>
      <w:lvlText w:val="(%1)"/>
      <w:lvlJc w:val="left"/>
      <w:pPr>
        <w:ind w:left="720" w:hanging="360"/>
      </w:pPr>
      <w:rPr>
        <w:rFonts w:hint="default"/>
      </w:rPr>
    </w:lvl>
    <w:lvl w:ilvl="1" w:tplc="7E2E1BE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C86ED7"/>
    <w:multiLevelType w:val="multilevel"/>
    <w:tmpl w:val="0419001D"/>
    <w:styleLink w:val="2"/>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C8A0634"/>
    <w:multiLevelType w:val="multilevel"/>
    <w:tmpl w:val="C21A02EC"/>
    <w:styleLink w:val="3"/>
    <w:lvl w:ilvl="0">
      <w:start w:val="1"/>
      <w:numFmt w:val="russianLower"/>
      <w:lvlText w:val="%1."/>
      <w:lvlJc w:val="left"/>
      <w:pPr>
        <w:ind w:left="103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E53183C"/>
    <w:multiLevelType w:val="hybridMultilevel"/>
    <w:tmpl w:val="3EFA7842"/>
    <w:lvl w:ilvl="0" w:tplc="04520CD2">
      <w:start w:val="1"/>
      <w:numFmt w:val="decimal"/>
      <w:lvlText w:val="(%1)"/>
      <w:lvlJc w:val="left"/>
      <w:pPr>
        <w:ind w:left="310" w:hanging="360"/>
      </w:pPr>
      <w:rPr>
        <w:rFonts w:hint="default"/>
      </w:rPr>
    </w:lvl>
    <w:lvl w:ilvl="1" w:tplc="04190019" w:tentative="1">
      <w:start w:val="1"/>
      <w:numFmt w:val="lowerLetter"/>
      <w:lvlText w:val="%2."/>
      <w:lvlJc w:val="left"/>
      <w:pPr>
        <w:ind w:left="1030" w:hanging="360"/>
      </w:pPr>
    </w:lvl>
    <w:lvl w:ilvl="2" w:tplc="0419001B" w:tentative="1">
      <w:start w:val="1"/>
      <w:numFmt w:val="lowerRoman"/>
      <w:lvlText w:val="%3."/>
      <w:lvlJc w:val="right"/>
      <w:pPr>
        <w:ind w:left="1750" w:hanging="180"/>
      </w:pPr>
    </w:lvl>
    <w:lvl w:ilvl="3" w:tplc="0419000F" w:tentative="1">
      <w:start w:val="1"/>
      <w:numFmt w:val="decimal"/>
      <w:lvlText w:val="%4."/>
      <w:lvlJc w:val="left"/>
      <w:pPr>
        <w:ind w:left="2470" w:hanging="360"/>
      </w:pPr>
    </w:lvl>
    <w:lvl w:ilvl="4" w:tplc="04190019" w:tentative="1">
      <w:start w:val="1"/>
      <w:numFmt w:val="lowerLetter"/>
      <w:lvlText w:val="%5."/>
      <w:lvlJc w:val="left"/>
      <w:pPr>
        <w:ind w:left="3190" w:hanging="360"/>
      </w:pPr>
    </w:lvl>
    <w:lvl w:ilvl="5" w:tplc="0419001B" w:tentative="1">
      <w:start w:val="1"/>
      <w:numFmt w:val="lowerRoman"/>
      <w:lvlText w:val="%6."/>
      <w:lvlJc w:val="right"/>
      <w:pPr>
        <w:ind w:left="3910" w:hanging="180"/>
      </w:pPr>
    </w:lvl>
    <w:lvl w:ilvl="6" w:tplc="0419000F" w:tentative="1">
      <w:start w:val="1"/>
      <w:numFmt w:val="decimal"/>
      <w:lvlText w:val="%7."/>
      <w:lvlJc w:val="left"/>
      <w:pPr>
        <w:ind w:left="4630" w:hanging="360"/>
      </w:pPr>
    </w:lvl>
    <w:lvl w:ilvl="7" w:tplc="04190019" w:tentative="1">
      <w:start w:val="1"/>
      <w:numFmt w:val="lowerLetter"/>
      <w:lvlText w:val="%8."/>
      <w:lvlJc w:val="left"/>
      <w:pPr>
        <w:ind w:left="5350" w:hanging="360"/>
      </w:pPr>
    </w:lvl>
    <w:lvl w:ilvl="8" w:tplc="0419001B" w:tentative="1">
      <w:start w:val="1"/>
      <w:numFmt w:val="lowerRoman"/>
      <w:lvlText w:val="%9."/>
      <w:lvlJc w:val="right"/>
      <w:pPr>
        <w:ind w:left="6070" w:hanging="180"/>
      </w:pPr>
    </w:lvl>
  </w:abstractNum>
  <w:abstractNum w:abstractNumId="24">
    <w:nsid w:val="543074A6"/>
    <w:multiLevelType w:val="hybridMultilevel"/>
    <w:tmpl w:val="CAB4F536"/>
    <w:lvl w:ilvl="0" w:tplc="0CCE998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EA183FAC">
      <w:start w:val="1"/>
      <w:numFmt w:val="russianLow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477972"/>
    <w:multiLevelType w:val="hybridMultilevel"/>
    <w:tmpl w:val="AAE6EBA8"/>
    <w:lvl w:ilvl="0" w:tplc="EA183FAC">
      <w:start w:val="1"/>
      <w:numFmt w:val="russianLower"/>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6">
    <w:nsid w:val="574070D2"/>
    <w:multiLevelType w:val="hybridMultilevel"/>
    <w:tmpl w:val="12383780"/>
    <w:lvl w:ilvl="0" w:tplc="EA183F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BE6411"/>
    <w:multiLevelType w:val="hybridMultilevel"/>
    <w:tmpl w:val="410E149A"/>
    <w:lvl w:ilvl="0" w:tplc="0CCE99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F686E"/>
    <w:multiLevelType w:val="hybridMultilevel"/>
    <w:tmpl w:val="3EFA7842"/>
    <w:lvl w:ilvl="0" w:tplc="04520CD2">
      <w:start w:val="1"/>
      <w:numFmt w:val="decimal"/>
      <w:lvlText w:val="(%1)"/>
      <w:lvlJc w:val="left"/>
      <w:pPr>
        <w:ind w:left="360" w:hanging="360"/>
      </w:pPr>
      <w:rPr>
        <w:rFonts w:hint="default"/>
      </w:rPr>
    </w:lvl>
    <w:lvl w:ilvl="1" w:tplc="04190019" w:tentative="1">
      <w:start w:val="1"/>
      <w:numFmt w:val="lowerLetter"/>
      <w:lvlText w:val="%2."/>
      <w:lvlJc w:val="left"/>
      <w:pPr>
        <w:ind w:left="1030" w:hanging="360"/>
      </w:pPr>
    </w:lvl>
    <w:lvl w:ilvl="2" w:tplc="0419001B" w:tentative="1">
      <w:start w:val="1"/>
      <w:numFmt w:val="lowerRoman"/>
      <w:lvlText w:val="%3."/>
      <w:lvlJc w:val="right"/>
      <w:pPr>
        <w:ind w:left="1750" w:hanging="180"/>
      </w:pPr>
    </w:lvl>
    <w:lvl w:ilvl="3" w:tplc="0419000F" w:tentative="1">
      <w:start w:val="1"/>
      <w:numFmt w:val="decimal"/>
      <w:lvlText w:val="%4."/>
      <w:lvlJc w:val="left"/>
      <w:pPr>
        <w:ind w:left="2470" w:hanging="360"/>
      </w:pPr>
    </w:lvl>
    <w:lvl w:ilvl="4" w:tplc="04190019" w:tentative="1">
      <w:start w:val="1"/>
      <w:numFmt w:val="lowerLetter"/>
      <w:lvlText w:val="%5."/>
      <w:lvlJc w:val="left"/>
      <w:pPr>
        <w:ind w:left="3190" w:hanging="360"/>
      </w:pPr>
    </w:lvl>
    <w:lvl w:ilvl="5" w:tplc="0419001B" w:tentative="1">
      <w:start w:val="1"/>
      <w:numFmt w:val="lowerRoman"/>
      <w:lvlText w:val="%6."/>
      <w:lvlJc w:val="right"/>
      <w:pPr>
        <w:ind w:left="3910" w:hanging="180"/>
      </w:pPr>
    </w:lvl>
    <w:lvl w:ilvl="6" w:tplc="0419000F" w:tentative="1">
      <w:start w:val="1"/>
      <w:numFmt w:val="decimal"/>
      <w:lvlText w:val="%7."/>
      <w:lvlJc w:val="left"/>
      <w:pPr>
        <w:ind w:left="4630" w:hanging="360"/>
      </w:pPr>
    </w:lvl>
    <w:lvl w:ilvl="7" w:tplc="04190019" w:tentative="1">
      <w:start w:val="1"/>
      <w:numFmt w:val="lowerLetter"/>
      <w:lvlText w:val="%8."/>
      <w:lvlJc w:val="left"/>
      <w:pPr>
        <w:ind w:left="5350" w:hanging="360"/>
      </w:pPr>
    </w:lvl>
    <w:lvl w:ilvl="8" w:tplc="0419001B" w:tentative="1">
      <w:start w:val="1"/>
      <w:numFmt w:val="lowerRoman"/>
      <w:lvlText w:val="%9."/>
      <w:lvlJc w:val="right"/>
      <w:pPr>
        <w:ind w:left="6070" w:hanging="180"/>
      </w:pPr>
    </w:lvl>
  </w:abstractNum>
  <w:abstractNum w:abstractNumId="29">
    <w:nsid w:val="5E373BF6"/>
    <w:multiLevelType w:val="hybridMultilevel"/>
    <w:tmpl w:val="088E9E6A"/>
    <w:lvl w:ilvl="0" w:tplc="EA183FAC">
      <w:start w:val="1"/>
      <w:numFmt w:val="russianLower"/>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0">
    <w:nsid w:val="636C7D60"/>
    <w:multiLevelType w:val="hybridMultilevel"/>
    <w:tmpl w:val="3B3A6C88"/>
    <w:lvl w:ilvl="0" w:tplc="EA183F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382361"/>
    <w:multiLevelType w:val="hybridMultilevel"/>
    <w:tmpl w:val="EFBA625A"/>
    <w:lvl w:ilvl="0" w:tplc="04520CD2">
      <w:start w:val="1"/>
      <w:numFmt w:val="decimal"/>
      <w:lvlText w:val="(%1)"/>
      <w:lvlJc w:val="left"/>
      <w:pPr>
        <w:ind w:left="720" w:hanging="360"/>
      </w:pPr>
      <w:rPr>
        <w:rFonts w:hint="default"/>
      </w:rPr>
    </w:lvl>
    <w:lvl w:ilvl="1" w:tplc="04520CD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E75DD3"/>
    <w:multiLevelType w:val="hybridMultilevel"/>
    <w:tmpl w:val="512A1952"/>
    <w:lvl w:ilvl="0" w:tplc="EA183FAC">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3">
    <w:nsid w:val="700E122B"/>
    <w:multiLevelType w:val="hybridMultilevel"/>
    <w:tmpl w:val="543C0D02"/>
    <w:lvl w:ilvl="0" w:tplc="0CCE99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2A3C2E"/>
    <w:multiLevelType w:val="multilevel"/>
    <w:tmpl w:val="1FBCD4AA"/>
    <w:lvl w:ilvl="0">
      <w:start w:val="1"/>
      <w:numFmt w:val="decimal"/>
      <w:lvlText w:val="%1."/>
      <w:lvlJc w:val="left"/>
      <w:pPr>
        <w:ind w:left="720" w:hanging="360"/>
      </w:pPr>
    </w:lvl>
    <w:lvl w:ilvl="1">
      <w:start w:val="1"/>
      <w:numFmt w:val="decimal"/>
      <w:isLgl/>
      <w:lvlText w:val="(%2)"/>
      <w:lvlJc w:val="left"/>
      <w:pPr>
        <w:ind w:left="1080" w:hanging="720"/>
      </w:pPr>
      <w:rPr>
        <w:rFonts w:ascii="Calibri" w:eastAsia="Calibri" w:hAnsi="Calibri" w:cs="Times New Roman"/>
        <w:b w:val="0"/>
      </w:rPr>
    </w:lvl>
    <w:lvl w:ilvl="2">
      <w:start w:val="1"/>
      <w:numFmt w:val="decimal"/>
      <w:isLgl/>
      <w:lvlText w:val="%1.%2.%3."/>
      <w:lvlJc w:val="left"/>
      <w:pPr>
        <w:ind w:left="1004" w:hanging="720"/>
      </w:pPr>
      <w:rPr>
        <w:b w:val="0"/>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num w:numId="1">
    <w:abstractNumId w:val="21"/>
  </w:num>
  <w:num w:numId="2">
    <w:abstractNumId w:val="22"/>
  </w:num>
  <w:num w:numId="3">
    <w:abstractNumId w:val="23"/>
  </w:num>
  <w:num w:numId="4">
    <w:abstractNumId w:val="28"/>
  </w:num>
  <w:num w:numId="5">
    <w:abstractNumId w:val="7"/>
  </w:num>
  <w:num w:numId="6">
    <w:abstractNumId w:val="4"/>
  </w:num>
  <w:num w:numId="7">
    <w:abstractNumId w:val="33"/>
  </w:num>
  <w:num w:numId="8">
    <w:abstractNumId w:val="26"/>
  </w:num>
  <w:num w:numId="9">
    <w:abstractNumId w:val="19"/>
  </w:num>
  <w:num w:numId="10">
    <w:abstractNumId w:val="24"/>
  </w:num>
  <w:num w:numId="11">
    <w:abstractNumId w:val="20"/>
  </w:num>
  <w:num w:numId="12">
    <w:abstractNumId w:val="17"/>
  </w:num>
  <w:num w:numId="13">
    <w:abstractNumId w:val="32"/>
  </w:num>
  <w:num w:numId="14">
    <w:abstractNumId w:val="10"/>
  </w:num>
  <w:num w:numId="15">
    <w:abstractNumId w:val="25"/>
  </w:num>
  <w:num w:numId="16">
    <w:abstractNumId w:val="12"/>
  </w:num>
  <w:num w:numId="17">
    <w:abstractNumId w:val="2"/>
  </w:num>
  <w:num w:numId="18">
    <w:abstractNumId w:val="14"/>
  </w:num>
  <w:num w:numId="19">
    <w:abstractNumId w:val="27"/>
  </w:num>
  <w:num w:numId="20">
    <w:abstractNumId w:val="18"/>
  </w:num>
  <w:num w:numId="21">
    <w:abstractNumId w:val="13"/>
  </w:num>
  <w:num w:numId="22">
    <w:abstractNumId w:val="30"/>
  </w:num>
  <w:num w:numId="23">
    <w:abstractNumId w:val="0"/>
  </w:num>
  <w:num w:numId="24">
    <w:abstractNumId w:val="6"/>
  </w:num>
  <w:num w:numId="25">
    <w:abstractNumId w:val="11"/>
  </w:num>
  <w:num w:numId="26">
    <w:abstractNumId w:val="16"/>
  </w:num>
  <w:num w:numId="27">
    <w:abstractNumId w:val="1"/>
  </w:num>
  <w:num w:numId="28">
    <w:abstractNumId w:val="16"/>
  </w:num>
  <w:num w:numId="29">
    <w:abstractNumId w:val="34"/>
  </w:num>
  <w:num w:numId="30">
    <w:abstractNumId w:val="15"/>
  </w:num>
  <w:num w:numId="31">
    <w:abstractNumId w:val="9"/>
  </w:num>
  <w:num w:numId="32">
    <w:abstractNumId w:val="8"/>
  </w:num>
  <w:num w:numId="33">
    <w:abstractNumId w:val="5"/>
  </w:num>
  <w:num w:numId="34">
    <w:abstractNumId w:val="31"/>
  </w:num>
  <w:num w:numId="35">
    <w:abstractNumId w:val="3"/>
  </w:num>
  <w:num w:numId="36">
    <w:abstractNumId w:val="29"/>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spelling="clean" w:grammar="clean"/>
  <w:defaultTabStop w:val="708"/>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rsids>
    <w:rsidRoot w:val="009430C4"/>
    <w:rsid w:val="00000428"/>
    <w:rsid w:val="00001097"/>
    <w:rsid w:val="00003D85"/>
    <w:rsid w:val="00003FCF"/>
    <w:rsid w:val="00004300"/>
    <w:rsid w:val="00005066"/>
    <w:rsid w:val="0000728A"/>
    <w:rsid w:val="00007296"/>
    <w:rsid w:val="000075A4"/>
    <w:rsid w:val="0000760E"/>
    <w:rsid w:val="00007A2B"/>
    <w:rsid w:val="00007E02"/>
    <w:rsid w:val="0001095C"/>
    <w:rsid w:val="00010F16"/>
    <w:rsid w:val="00011B96"/>
    <w:rsid w:val="000125ED"/>
    <w:rsid w:val="00012FCC"/>
    <w:rsid w:val="000145E4"/>
    <w:rsid w:val="000147AF"/>
    <w:rsid w:val="00014AF6"/>
    <w:rsid w:val="0001507D"/>
    <w:rsid w:val="000159A6"/>
    <w:rsid w:val="000159C1"/>
    <w:rsid w:val="00016478"/>
    <w:rsid w:val="00017243"/>
    <w:rsid w:val="0001755A"/>
    <w:rsid w:val="000176D5"/>
    <w:rsid w:val="00017886"/>
    <w:rsid w:val="0001795C"/>
    <w:rsid w:val="00020692"/>
    <w:rsid w:val="000206AC"/>
    <w:rsid w:val="00020B28"/>
    <w:rsid w:val="00020DA3"/>
    <w:rsid w:val="0002127B"/>
    <w:rsid w:val="00021970"/>
    <w:rsid w:val="00021E4C"/>
    <w:rsid w:val="00023F12"/>
    <w:rsid w:val="000247F5"/>
    <w:rsid w:val="00024C04"/>
    <w:rsid w:val="000256C5"/>
    <w:rsid w:val="000257D0"/>
    <w:rsid w:val="00025AFB"/>
    <w:rsid w:val="00025BC6"/>
    <w:rsid w:val="00025C6E"/>
    <w:rsid w:val="00025CC6"/>
    <w:rsid w:val="00026A3A"/>
    <w:rsid w:val="00027121"/>
    <w:rsid w:val="000304B0"/>
    <w:rsid w:val="00032C58"/>
    <w:rsid w:val="0003369A"/>
    <w:rsid w:val="00034010"/>
    <w:rsid w:val="0003429A"/>
    <w:rsid w:val="000351E0"/>
    <w:rsid w:val="000354F9"/>
    <w:rsid w:val="00036C0B"/>
    <w:rsid w:val="0003723E"/>
    <w:rsid w:val="000376CF"/>
    <w:rsid w:val="0003796B"/>
    <w:rsid w:val="00040506"/>
    <w:rsid w:val="00041DC3"/>
    <w:rsid w:val="00041E41"/>
    <w:rsid w:val="00042E22"/>
    <w:rsid w:val="00043D18"/>
    <w:rsid w:val="000440AE"/>
    <w:rsid w:val="000459B5"/>
    <w:rsid w:val="000459BF"/>
    <w:rsid w:val="00046161"/>
    <w:rsid w:val="00046B47"/>
    <w:rsid w:val="00046B9D"/>
    <w:rsid w:val="00046F46"/>
    <w:rsid w:val="00047183"/>
    <w:rsid w:val="00047F50"/>
    <w:rsid w:val="000506FA"/>
    <w:rsid w:val="00050B38"/>
    <w:rsid w:val="0005143A"/>
    <w:rsid w:val="0005226B"/>
    <w:rsid w:val="000526A9"/>
    <w:rsid w:val="00052EAD"/>
    <w:rsid w:val="00053251"/>
    <w:rsid w:val="0005382B"/>
    <w:rsid w:val="00053932"/>
    <w:rsid w:val="000544F7"/>
    <w:rsid w:val="000545B7"/>
    <w:rsid w:val="000550D0"/>
    <w:rsid w:val="00055B37"/>
    <w:rsid w:val="00056D92"/>
    <w:rsid w:val="00056E36"/>
    <w:rsid w:val="000573DA"/>
    <w:rsid w:val="00057520"/>
    <w:rsid w:val="00057865"/>
    <w:rsid w:val="00060289"/>
    <w:rsid w:val="000603E9"/>
    <w:rsid w:val="0006069F"/>
    <w:rsid w:val="00061056"/>
    <w:rsid w:val="00061577"/>
    <w:rsid w:val="00062325"/>
    <w:rsid w:val="00062665"/>
    <w:rsid w:val="000627EF"/>
    <w:rsid w:val="00062943"/>
    <w:rsid w:val="0006349A"/>
    <w:rsid w:val="0006677A"/>
    <w:rsid w:val="000667E9"/>
    <w:rsid w:val="00066905"/>
    <w:rsid w:val="000674A6"/>
    <w:rsid w:val="000701CB"/>
    <w:rsid w:val="000705B8"/>
    <w:rsid w:val="00070A11"/>
    <w:rsid w:val="00070C71"/>
    <w:rsid w:val="000714DD"/>
    <w:rsid w:val="00071F14"/>
    <w:rsid w:val="00072157"/>
    <w:rsid w:val="00073D33"/>
    <w:rsid w:val="000748E9"/>
    <w:rsid w:val="00074E7A"/>
    <w:rsid w:val="000751CD"/>
    <w:rsid w:val="00075583"/>
    <w:rsid w:val="00075AF2"/>
    <w:rsid w:val="0007624B"/>
    <w:rsid w:val="0007626A"/>
    <w:rsid w:val="000767E8"/>
    <w:rsid w:val="00076B6E"/>
    <w:rsid w:val="0008047C"/>
    <w:rsid w:val="0008082D"/>
    <w:rsid w:val="00080DD2"/>
    <w:rsid w:val="00081972"/>
    <w:rsid w:val="00082281"/>
    <w:rsid w:val="00082ED7"/>
    <w:rsid w:val="000839E2"/>
    <w:rsid w:val="00083F05"/>
    <w:rsid w:val="000853CB"/>
    <w:rsid w:val="000855BC"/>
    <w:rsid w:val="00086133"/>
    <w:rsid w:val="00086312"/>
    <w:rsid w:val="000873BF"/>
    <w:rsid w:val="00087ABB"/>
    <w:rsid w:val="000900B3"/>
    <w:rsid w:val="00090C79"/>
    <w:rsid w:val="00091CC1"/>
    <w:rsid w:val="0009379E"/>
    <w:rsid w:val="0009445E"/>
    <w:rsid w:val="00094F05"/>
    <w:rsid w:val="00095169"/>
    <w:rsid w:val="00095C67"/>
    <w:rsid w:val="000976FF"/>
    <w:rsid w:val="00097758"/>
    <w:rsid w:val="000978CA"/>
    <w:rsid w:val="000A0085"/>
    <w:rsid w:val="000A031A"/>
    <w:rsid w:val="000A06FC"/>
    <w:rsid w:val="000A1506"/>
    <w:rsid w:val="000A17B1"/>
    <w:rsid w:val="000A1F6D"/>
    <w:rsid w:val="000A26A1"/>
    <w:rsid w:val="000A2AE1"/>
    <w:rsid w:val="000A35F4"/>
    <w:rsid w:val="000A3A5D"/>
    <w:rsid w:val="000A3EC9"/>
    <w:rsid w:val="000A468B"/>
    <w:rsid w:val="000A5032"/>
    <w:rsid w:val="000A52E3"/>
    <w:rsid w:val="000A5C03"/>
    <w:rsid w:val="000A6675"/>
    <w:rsid w:val="000A6E57"/>
    <w:rsid w:val="000B1AAF"/>
    <w:rsid w:val="000B20CC"/>
    <w:rsid w:val="000B2B92"/>
    <w:rsid w:val="000B3287"/>
    <w:rsid w:val="000B3436"/>
    <w:rsid w:val="000B3459"/>
    <w:rsid w:val="000B4712"/>
    <w:rsid w:val="000B5950"/>
    <w:rsid w:val="000B5FB6"/>
    <w:rsid w:val="000B64F3"/>
    <w:rsid w:val="000B665A"/>
    <w:rsid w:val="000B6733"/>
    <w:rsid w:val="000B6D63"/>
    <w:rsid w:val="000B7119"/>
    <w:rsid w:val="000B7F98"/>
    <w:rsid w:val="000C030B"/>
    <w:rsid w:val="000C074F"/>
    <w:rsid w:val="000C0EC5"/>
    <w:rsid w:val="000C0F31"/>
    <w:rsid w:val="000C10DE"/>
    <w:rsid w:val="000C17A3"/>
    <w:rsid w:val="000C1BA4"/>
    <w:rsid w:val="000C1D80"/>
    <w:rsid w:val="000C1DFB"/>
    <w:rsid w:val="000C2412"/>
    <w:rsid w:val="000C308B"/>
    <w:rsid w:val="000C3AF0"/>
    <w:rsid w:val="000C3DE4"/>
    <w:rsid w:val="000C4BBC"/>
    <w:rsid w:val="000C4D14"/>
    <w:rsid w:val="000C5DD2"/>
    <w:rsid w:val="000C6704"/>
    <w:rsid w:val="000C7654"/>
    <w:rsid w:val="000C7C5A"/>
    <w:rsid w:val="000C7D36"/>
    <w:rsid w:val="000D0630"/>
    <w:rsid w:val="000D0ABF"/>
    <w:rsid w:val="000D11F2"/>
    <w:rsid w:val="000D136D"/>
    <w:rsid w:val="000D248B"/>
    <w:rsid w:val="000D29BA"/>
    <w:rsid w:val="000D3CFF"/>
    <w:rsid w:val="000D488C"/>
    <w:rsid w:val="000D544A"/>
    <w:rsid w:val="000D5766"/>
    <w:rsid w:val="000D63C8"/>
    <w:rsid w:val="000D67AF"/>
    <w:rsid w:val="000D6852"/>
    <w:rsid w:val="000D6A4C"/>
    <w:rsid w:val="000D6BC7"/>
    <w:rsid w:val="000D7047"/>
    <w:rsid w:val="000D7E88"/>
    <w:rsid w:val="000E00E6"/>
    <w:rsid w:val="000E0167"/>
    <w:rsid w:val="000E0E82"/>
    <w:rsid w:val="000E1CF2"/>
    <w:rsid w:val="000E22B2"/>
    <w:rsid w:val="000E24AC"/>
    <w:rsid w:val="000E390D"/>
    <w:rsid w:val="000E3D5A"/>
    <w:rsid w:val="000E3E53"/>
    <w:rsid w:val="000E4703"/>
    <w:rsid w:val="000E49B8"/>
    <w:rsid w:val="000E4DFD"/>
    <w:rsid w:val="000E4E51"/>
    <w:rsid w:val="000E5A88"/>
    <w:rsid w:val="000E5D9E"/>
    <w:rsid w:val="000E6E42"/>
    <w:rsid w:val="000E7391"/>
    <w:rsid w:val="000E7575"/>
    <w:rsid w:val="000E7584"/>
    <w:rsid w:val="000E7A73"/>
    <w:rsid w:val="000F0CA4"/>
    <w:rsid w:val="000F137A"/>
    <w:rsid w:val="000F13D5"/>
    <w:rsid w:val="000F142A"/>
    <w:rsid w:val="000F1A6E"/>
    <w:rsid w:val="000F223E"/>
    <w:rsid w:val="000F2D73"/>
    <w:rsid w:val="000F36B4"/>
    <w:rsid w:val="000F46C2"/>
    <w:rsid w:val="000F502C"/>
    <w:rsid w:val="000F51D5"/>
    <w:rsid w:val="000F532F"/>
    <w:rsid w:val="000F582E"/>
    <w:rsid w:val="000F6B5F"/>
    <w:rsid w:val="000F6CEC"/>
    <w:rsid w:val="000F720C"/>
    <w:rsid w:val="000F7DE5"/>
    <w:rsid w:val="0010165A"/>
    <w:rsid w:val="00102515"/>
    <w:rsid w:val="0010281B"/>
    <w:rsid w:val="00102F38"/>
    <w:rsid w:val="001039FB"/>
    <w:rsid w:val="00103A46"/>
    <w:rsid w:val="00103DD7"/>
    <w:rsid w:val="001042CE"/>
    <w:rsid w:val="0010488C"/>
    <w:rsid w:val="00105895"/>
    <w:rsid w:val="00105E5E"/>
    <w:rsid w:val="00105FC2"/>
    <w:rsid w:val="0010670B"/>
    <w:rsid w:val="001068CB"/>
    <w:rsid w:val="00107536"/>
    <w:rsid w:val="001077AF"/>
    <w:rsid w:val="00107CBA"/>
    <w:rsid w:val="00107D62"/>
    <w:rsid w:val="001100A5"/>
    <w:rsid w:val="00110368"/>
    <w:rsid w:val="001106D4"/>
    <w:rsid w:val="001115F9"/>
    <w:rsid w:val="00111B70"/>
    <w:rsid w:val="00111BF3"/>
    <w:rsid w:val="00112BAF"/>
    <w:rsid w:val="00112D0E"/>
    <w:rsid w:val="001133B0"/>
    <w:rsid w:val="00113DC0"/>
    <w:rsid w:val="00115D6D"/>
    <w:rsid w:val="00115EDB"/>
    <w:rsid w:val="001163F1"/>
    <w:rsid w:val="00116B21"/>
    <w:rsid w:val="00116E62"/>
    <w:rsid w:val="00117A5D"/>
    <w:rsid w:val="00117A6B"/>
    <w:rsid w:val="00117D2A"/>
    <w:rsid w:val="00120578"/>
    <w:rsid w:val="0012230F"/>
    <w:rsid w:val="001223F2"/>
    <w:rsid w:val="00122AC6"/>
    <w:rsid w:val="001230C9"/>
    <w:rsid w:val="001232C6"/>
    <w:rsid w:val="001236FA"/>
    <w:rsid w:val="00123AFB"/>
    <w:rsid w:val="00123C58"/>
    <w:rsid w:val="001252BD"/>
    <w:rsid w:val="0012562E"/>
    <w:rsid w:val="00125C80"/>
    <w:rsid w:val="00126C76"/>
    <w:rsid w:val="00127015"/>
    <w:rsid w:val="001277FB"/>
    <w:rsid w:val="0012798E"/>
    <w:rsid w:val="00130C06"/>
    <w:rsid w:val="00131644"/>
    <w:rsid w:val="00131B9E"/>
    <w:rsid w:val="00131D77"/>
    <w:rsid w:val="00132E9B"/>
    <w:rsid w:val="00133801"/>
    <w:rsid w:val="00135209"/>
    <w:rsid w:val="001366CD"/>
    <w:rsid w:val="00136709"/>
    <w:rsid w:val="00137160"/>
    <w:rsid w:val="0014015A"/>
    <w:rsid w:val="00140D47"/>
    <w:rsid w:val="00141110"/>
    <w:rsid w:val="00141266"/>
    <w:rsid w:val="0014234C"/>
    <w:rsid w:val="0014467E"/>
    <w:rsid w:val="00145422"/>
    <w:rsid w:val="00146C0D"/>
    <w:rsid w:val="00146D51"/>
    <w:rsid w:val="0014705C"/>
    <w:rsid w:val="00147BDF"/>
    <w:rsid w:val="001504A6"/>
    <w:rsid w:val="00150516"/>
    <w:rsid w:val="001509F4"/>
    <w:rsid w:val="00150C6A"/>
    <w:rsid w:val="00151619"/>
    <w:rsid w:val="00151C4C"/>
    <w:rsid w:val="00151C62"/>
    <w:rsid w:val="0015245C"/>
    <w:rsid w:val="0015259E"/>
    <w:rsid w:val="001537E2"/>
    <w:rsid w:val="00154A23"/>
    <w:rsid w:val="001551D4"/>
    <w:rsid w:val="00155217"/>
    <w:rsid w:val="0015542B"/>
    <w:rsid w:val="00155B99"/>
    <w:rsid w:val="00155C30"/>
    <w:rsid w:val="00155FFC"/>
    <w:rsid w:val="001564CD"/>
    <w:rsid w:val="0015650E"/>
    <w:rsid w:val="00156828"/>
    <w:rsid w:val="00156AC3"/>
    <w:rsid w:val="0015743F"/>
    <w:rsid w:val="00157C1B"/>
    <w:rsid w:val="00157E4C"/>
    <w:rsid w:val="00160718"/>
    <w:rsid w:val="001607AB"/>
    <w:rsid w:val="00160961"/>
    <w:rsid w:val="00160A1C"/>
    <w:rsid w:val="001612FA"/>
    <w:rsid w:val="00161E01"/>
    <w:rsid w:val="00162675"/>
    <w:rsid w:val="00162ECF"/>
    <w:rsid w:val="00162FC3"/>
    <w:rsid w:val="00163A5D"/>
    <w:rsid w:val="00165054"/>
    <w:rsid w:val="001664A0"/>
    <w:rsid w:val="00166851"/>
    <w:rsid w:val="00166B2D"/>
    <w:rsid w:val="00167911"/>
    <w:rsid w:val="00170427"/>
    <w:rsid w:val="0017042B"/>
    <w:rsid w:val="0017140B"/>
    <w:rsid w:val="00172046"/>
    <w:rsid w:val="001736E3"/>
    <w:rsid w:val="00174875"/>
    <w:rsid w:val="0017508C"/>
    <w:rsid w:val="00175DCB"/>
    <w:rsid w:val="00175EF2"/>
    <w:rsid w:val="0017655F"/>
    <w:rsid w:val="00176B56"/>
    <w:rsid w:val="00176B67"/>
    <w:rsid w:val="00176E7D"/>
    <w:rsid w:val="001772A1"/>
    <w:rsid w:val="00177E30"/>
    <w:rsid w:val="00180CCA"/>
    <w:rsid w:val="001811C4"/>
    <w:rsid w:val="001814D4"/>
    <w:rsid w:val="00181BA8"/>
    <w:rsid w:val="001835D6"/>
    <w:rsid w:val="001836B5"/>
    <w:rsid w:val="00183D5F"/>
    <w:rsid w:val="00184227"/>
    <w:rsid w:val="00184639"/>
    <w:rsid w:val="00185514"/>
    <w:rsid w:val="00186027"/>
    <w:rsid w:val="00186642"/>
    <w:rsid w:val="00187ECA"/>
    <w:rsid w:val="00190AB5"/>
    <w:rsid w:val="00191240"/>
    <w:rsid w:val="00191575"/>
    <w:rsid w:val="0019187E"/>
    <w:rsid w:val="001925B6"/>
    <w:rsid w:val="00192865"/>
    <w:rsid w:val="001931E3"/>
    <w:rsid w:val="00193268"/>
    <w:rsid w:val="00193B90"/>
    <w:rsid w:val="001943FC"/>
    <w:rsid w:val="001944B3"/>
    <w:rsid w:val="00195682"/>
    <w:rsid w:val="00195983"/>
    <w:rsid w:val="00195A04"/>
    <w:rsid w:val="0019667B"/>
    <w:rsid w:val="00196D0C"/>
    <w:rsid w:val="00196D2C"/>
    <w:rsid w:val="001974B7"/>
    <w:rsid w:val="001A075C"/>
    <w:rsid w:val="001A0A1E"/>
    <w:rsid w:val="001A0EF8"/>
    <w:rsid w:val="001A0FB8"/>
    <w:rsid w:val="001A142A"/>
    <w:rsid w:val="001A2333"/>
    <w:rsid w:val="001A250C"/>
    <w:rsid w:val="001A2A2A"/>
    <w:rsid w:val="001A36EB"/>
    <w:rsid w:val="001A4CAD"/>
    <w:rsid w:val="001A5055"/>
    <w:rsid w:val="001A507B"/>
    <w:rsid w:val="001A59E6"/>
    <w:rsid w:val="001A5BD2"/>
    <w:rsid w:val="001A61F8"/>
    <w:rsid w:val="001A65EC"/>
    <w:rsid w:val="001A67CB"/>
    <w:rsid w:val="001A6AEE"/>
    <w:rsid w:val="001A7D22"/>
    <w:rsid w:val="001B04E7"/>
    <w:rsid w:val="001B0B3A"/>
    <w:rsid w:val="001B1078"/>
    <w:rsid w:val="001B1859"/>
    <w:rsid w:val="001B2056"/>
    <w:rsid w:val="001B30C9"/>
    <w:rsid w:val="001B39EF"/>
    <w:rsid w:val="001B3BEF"/>
    <w:rsid w:val="001B443B"/>
    <w:rsid w:val="001B5C35"/>
    <w:rsid w:val="001B61B3"/>
    <w:rsid w:val="001B6354"/>
    <w:rsid w:val="001B6A4B"/>
    <w:rsid w:val="001B7E4D"/>
    <w:rsid w:val="001B7E57"/>
    <w:rsid w:val="001C22A4"/>
    <w:rsid w:val="001C2898"/>
    <w:rsid w:val="001C2ABC"/>
    <w:rsid w:val="001C33D8"/>
    <w:rsid w:val="001C3529"/>
    <w:rsid w:val="001C514C"/>
    <w:rsid w:val="001C58A5"/>
    <w:rsid w:val="001C5E6D"/>
    <w:rsid w:val="001C663F"/>
    <w:rsid w:val="001C679A"/>
    <w:rsid w:val="001C7978"/>
    <w:rsid w:val="001D0E08"/>
    <w:rsid w:val="001D1AD8"/>
    <w:rsid w:val="001D21E2"/>
    <w:rsid w:val="001D2518"/>
    <w:rsid w:val="001D29BA"/>
    <w:rsid w:val="001D31FE"/>
    <w:rsid w:val="001D3658"/>
    <w:rsid w:val="001D36C3"/>
    <w:rsid w:val="001D3BAE"/>
    <w:rsid w:val="001D3EF1"/>
    <w:rsid w:val="001D40CD"/>
    <w:rsid w:val="001D414B"/>
    <w:rsid w:val="001D46EE"/>
    <w:rsid w:val="001D5101"/>
    <w:rsid w:val="001D5EE5"/>
    <w:rsid w:val="001D6BAA"/>
    <w:rsid w:val="001D7820"/>
    <w:rsid w:val="001D7CD2"/>
    <w:rsid w:val="001E0055"/>
    <w:rsid w:val="001E07D7"/>
    <w:rsid w:val="001E12AE"/>
    <w:rsid w:val="001E18AA"/>
    <w:rsid w:val="001E22A5"/>
    <w:rsid w:val="001E270D"/>
    <w:rsid w:val="001E2744"/>
    <w:rsid w:val="001E2C8A"/>
    <w:rsid w:val="001E315D"/>
    <w:rsid w:val="001E4081"/>
    <w:rsid w:val="001E44A5"/>
    <w:rsid w:val="001E511C"/>
    <w:rsid w:val="001E53B1"/>
    <w:rsid w:val="001E589F"/>
    <w:rsid w:val="001E5B6E"/>
    <w:rsid w:val="001E6152"/>
    <w:rsid w:val="001E6F0F"/>
    <w:rsid w:val="001E7A96"/>
    <w:rsid w:val="001F1A0F"/>
    <w:rsid w:val="001F1BA9"/>
    <w:rsid w:val="001F231C"/>
    <w:rsid w:val="001F2C8E"/>
    <w:rsid w:val="001F2F3C"/>
    <w:rsid w:val="001F3246"/>
    <w:rsid w:val="001F3ADB"/>
    <w:rsid w:val="001F3D2E"/>
    <w:rsid w:val="001F3E72"/>
    <w:rsid w:val="001F3F35"/>
    <w:rsid w:val="001F4616"/>
    <w:rsid w:val="001F469F"/>
    <w:rsid w:val="001F5AC7"/>
    <w:rsid w:val="001F6929"/>
    <w:rsid w:val="001F76BE"/>
    <w:rsid w:val="0020041D"/>
    <w:rsid w:val="002013CE"/>
    <w:rsid w:val="00202487"/>
    <w:rsid w:val="002030AF"/>
    <w:rsid w:val="00204F93"/>
    <w:rsid w:val="002050E7"/>
    <w:rsid w:val="002053C9"/>
    <w:rsid w:val="00206777"/>
    <w:rsid w:val="00207318"/>
    <w:rsid w:val="00210965"/>
    <w:rsid w:val="00211B87"/>
    <w:rsid w:val="00211C0F"/>
    <w:rsid w:val="00212B6D"/>
    <w:rsid w:val="00212D2E"/>
    <w:rsid w:val="00213357"/>
    <w:rsid w:val="002141F4"/>
    <w:rsid w:val="00214F58"/>
    <w:rsid w:val="002151B7"/>
    <w:rsid w:val="00215DEC"/>
    <w:rsid w:val="002160E7"/>
    <w:rsid w:val="00217A89"/>
    <w:rsid w:val="00217C01"/>
    <w:rsid w:val="002214A8"/>
    <w:rsid w:val="002217BF"/>
    <w:rsid w:val="00223013"/>
    <w:rsid w:val="00223CCD"/>
    <w:rsid w:val="00223F02"/>
    <w:rsid w:val="00224ED0"/>
    <w:rsid w:val="002250A4"/>
    <w:rsid w:val="00225B12"/>
    <w:rsid w:val="00225F43"/>
    <w:rsid w:val="00226024"/>
    <w:rsid w:val="00227BC2"/>
    <w:rsid w:val="00227BCF"/>
    <w:rsid w:val="00227D1D"/>
    <w:rsid w:val="0023041A"/>
    <w:rsid w:val="0023102B"/>
    <w:rsid w:val="0023114F"/>
    <w:rsid w:val="00231B3D"/>
    <w:rsid w:val="0023220B"/>
    <w:rsid w:val="0023303C"/>
    <w:rsid w:val="00233693"/>
    <w:rsid w:val="00233C0F"/>
    <w:rsid w:val="00233CAE"/>
    <w:rsid w:val="002348C1"/>
    <w:rsid w:val="00234A2B"/>
    <w:rsid w:val="00234C83"/>
    <w:rsid w:val="00234EC4"/>
    <w:rsid w:val="00235193"/>
    <w:rsid w:val="002359C1"/>
    <w:rsid w:val="00235E01"/>
    <w:rsid w:val="00236076"/>
    <w:rsid w:val="00236665"/>
    <w:rsid w:val="002367F2"/>
    <w:rsid w:val="002378E0"/>
    <w:rsid w:val="00240375"/>
    <w:rsid w:val="002405A2"/>
    <w:rsid w:val="0024061F"/>
    <w:rsid w:val="00240783"/>
    <w:rsid w:val="00241245"/>
    <w:rsid w:val="002415D7"/>
    <w:rsid w:val="00241734"/>
    <w:rsid w:val="00241780"/>
    <w:rsid w:val="00242100"/>
    <w:rsid w:val="00242CCE"/>
    <w:rsid w:val="0024433E"/>
    <w:rsid w:val="00244822"/>
    <w:rsid w:val="00245376"/>
    <w:rsid w:val="0024570E"/>
    <w:rsid w:val="00245C28"/>
    <w:rsid w:val="00246280"/>
    <w:rsid w:val="00246490"/>
    <w:rsid w:val="00246AC1"/>
    <w:rsid w:val="0025034F"/>
    <w:rsid w:val="00250421"/>
    <w:rsid w:val="00250B75"/>
    <w:rsid w:val="002511C5"/>
    <w:rsid w:val="00251325"/>
    <w:rsid w:val="00251783"/>
    <w:rsid w:val="00251ACE"/>
    <w:rsid w:val="00251B7B"/>
    <w:rsid w:val="002523D5"/>
    <w:rsid w:val="00252486"/>
    <w:rsid w:val="0025254D"/>
    <w:rsid w:val="00252E89"/>
    <w:rsid w:val="0025342A"/>
    <w:rsid w:val="00253BF6"/>
    <w:rsid w:val="00254338"/>
    <w:rsid w:val="0025591E"/>
    <w:rsid w:val="0025671D"/>
    <w:rsid w:val="002568E7"/>
    <w:rsid w:val="00257EC5"/>
    <w:rsid w:val="00260A22"/>
    <w:rsid w:val="00262874"/>
    <w:rsid w:val="00262BE9"/>
    <w:rsid w:val="00262D4F"/>
    <w:rsid w:val="00263192"/>
    <w:rsid w:val="002635D8"/>
    <w:rsid w:val="00263831"/>
    <w:rsid w:val="0026420F"/>
    <w:rsid w:val="002656AD"/>
    <w:rsid w:val="002660D7"/>
    <w:rsid w:val="00266292"/>
    <w:rsid w:val="00267424"/>
    <w:rsid w:val="002706C5"/>
    <w:rsid w:val="002707D4"/>
    <w:rsid w:val="002718D6"/>
    <w:rsid w:val="0027219C"/>
    <w:rsid w:val="002723B4"/>
    <w:rsid w:val="00272818"/>
    <w:rsid w:val="00272986"/>
    <w:rsid w:val="00272AA4"/>
    <w:rsid w:val="002731FD"/>
    <w:rsid w:val="00273D93"/>
    <w:rsid w:val="002753FD"/>
    <w:rsid w:val="00275518"/>
    <w:rsid w:val="00276087"/>
    <w:rsid w:val="002768D4"/>
    <w:rsid w:val="00276A3F"/>
    <w:rsid w:val="00277840"/>
    <w:rsid w:val="00277B7E"/>
    <w:rsid w:val="00280565"/>
    <w:rsid w:val="00280E29"/>
    <w:rsid w:val="00280F11"/>
    <w:rsid w:val="0028110C"/>
    <w:rsid w:val="00281A1B"/>
    <w:rsid w:val="00282DAB"/>
    <w:rsid w:val="0028312A"/>
    <w:rsid w:val="0028571D"/>
    <w:rsid w:val="00285AC9"/>
    <w:rsid w:val="002863B8"/>
    <w:rsid w:val="002864F1"/>
    <w:rsid w:val="002874D7"/>
    <w:rsid w:val="00287E0D"/>
    <w:rsid w:val="00287F62"/>
    <w:rsid w:val="00290676"/>
    <w:rsid w:val="0029122F"/>
    <w:rsid w:val="00291592"/>
    <w:rsid w:val="00292100"/>
    <w:rsid w:val="00292390"/>
    <w:rsid w:val="00292F0C"/>
    <w:rsid w:val="0029311D"/>
    <w:rsid w:val="00293303"/>
    <w:rsid w:val="00294E26"/>
    <w:rsid w:val="00296081"/>
    <w:rsid w:val="0029748B"/>
    <w:rsid w:val="00297A2F"/>
    <w:rsid w:val="002A06C9"/>
    <w:rsid w:val="002A079C"/>
    <w:rsid w:val="002A09B9"/>
    <w:rsid w:val="002A0D9B"/>
    <w:rsid w:val="002A0F65"/>
    <w:rsid w:val="002A1319"/>
    <w:rsid w:val="002A138E"/>
    <w:rsid w:val="002A1945"/>
    <w:rsid w:val="002A2B53"/>
    <w:rsid w:val="002A2CB3"/>
    <w:rsid w:val="002A34BE"/>
    <w:rsid w:val="002A4D6C"/>
    <w:rsid w:val="002A4EA2"/>
    <w:rsid w:val="002A63DC"/>
    <w:rsid w:val="002A6CA8"/>
    <w:rsid w:val="002A73B8"/>
    <w:rsid w:val="002A753C"/>
    <w:rsid w:val="002A7719"/>
    <w:rsid w:val="002A7B4B"/>
    <w:rsid w:val="002B1939"/>
    <w:rsid w:val="002B1D84"/>
    <w:rsid w:val="002B21C2"/>
    <w:rsid w:val="002B3169"/>
    <w:rsid w:val="002B42FD"/>
    <w:rsid w:val="002B4503"/>
    <w:rsid w:val="002B46E1"/>
    <w:rsid w:val="002B501B"/>
    <w:rsid w:val="002B609D"/>
    <w:rsid w:val="002B60CD"/>
    <w:rsid w:val="002B6482"/>
    <w:rsid w:val="002B70C2"/>
    <w:rsid w:val="002B7BD7"/>
    <w:rsid w:val="002C04D1"/>
    <w:rsid w:val="002C0CA0"/>
    <w:rsid w:val="002C1C32"/>
    <w:rsid w:val="002C1D76"/>
    <w:rsid w:val="002C1FE0"/>
    <w:rsid w:val="002C2397"/>
    <w:rsid w:val="002C2BF5"/>
    <w:rsid w:val="002C3276"/>
    <w:rsid w:val="002C3786"/>
    <w:rsid w:val="002C38C5"/>
    <w:rsid w:val="002C3CAA"/>
    <w:rsid w:val="002C3D42"/>
    <w:rsid w:val="002C46EE"/>
    <w:rsid w:val="002C477D"/>
    <w:rsid w:val="002C4F01"/>
    <w:rsid w:val="002C525E"/>
    <w:rsid w:val="002C585A"/>
    <w:rsid w:val="002C591F"/>
    <w:rsid w:val="002C5BD0"/>
    <w:rsid w:val="002C6061"/>
    <w:rsid w:val="002C662A"/>
    <w:rsid w:val="002C6654"/>
    <w:rsid w:val="002C6D22"/>
    <w:rsid w:val="002D249F"/>
    <w:rsid w:val="002D3044"/>
    <w:rsid w:val="002D3B18"/>
    <w:rsid w:val="002D4927"/>
    <w:rsid w:val="002D4CB7"/>
    <w:rsid w:val="002D4F4C"/>
    <w:rsid w:val="002D5264"/>
    <w:rsid w:val="002D620B"/>
    <w:rsid w:val="002D657A"/>
    <w:rsid w:val="002D7263"/>
    <w:rsid w:val="002D774D"/>
    <w:rsid w:val="002E03BF"/>
    <w:rsid w:val="002E0AA3"/>
    <w:rsid w:val="002E0B0F"/>
    <w:rsid w:val="002E3063"/>
    <w:rsid w:val="002E31FC"/>
    <w:rsid w:val="002E3380"/>
    <w:rsid w:val="002E3394"/>
    <w:rsid w:val="002E3900"/>
    <w:rsid w:val="002E485E"/>
    <w:rsid w:val="002E4E48"/>
    <w:rsid w:val="002E5B4E"/>
    <w:rsid w:val="002E62C9"/>
    <w:rsid w:val="002E63F9"/>
    <w:rsid w:val="002E65A3"/>
    <w:rsid w:val="002E670B"/>
    <w:rsid w:val="002E69A7"/>
    <w:rsid w:val="002E706F"/>
    <w:rsid w:val="002E71AF"/>
    <w:rsid w:val="002E7833"/>
    <w:rsid w:val="002E7B6E"/>
    <w:rsid w:val="002E7D6E"/>
    <w:rsid w:val="002F1492"/>
    <w:rsid w:val="002F1505"/>
    <w:rsid w:val="002F1FEE"/>
    <w:rsid w:val="002F232E"/>
    <w:rsid w:val="002F2618"/>
    <w:rsid w:val="002F3D6D"/>
    <w:rsid w:val="002F440A"/>
    <w:rsid w:val="002F49AF"/>
    <w:rsid w:val="002F731F"/>
    <w:rsid w:val="002F77F3"/>
    <w:rsid w:val="00300F81"/>
    <w:rsid w:val="00301785"/>
    <w:rsid w:val="00301A39"/>
    <w:rsid w:val="003020A1"/>
    <w:rsid w:val="00302801"/>
    <w:rsid w:val="003029AC"/>
    <w:rsid w:val="00303343"/>
    <w:rsid w:val="003034A6"/>
    <w:rsid w:val="003037E5"/>
    <w:rsid w:val="003040B5"/>
    <w:rsid w:val="003043AE"/>
    <w:rsid w:val="00304D14"/>
    <w:rsid w:val="00305CD1"/>
    <w:rsid w:val="00305DE3"/>
    <w:rsid w:val="00307312"/>
    <w:rsid w:val="00307520"/>
    <w:rsid w:val="003077B5"/>
    <w:rsid w:val="003077CD"/>
    <w:rsid w:val="00307DBB"/>
    <w:rsid w:val="00310757"/>
    <w:rsid w:val="00310CD2"/>
    <w:rsid w:val="00311120"/>
    <w:rsid w:val="00313974"/>
    <w:rsid w:val="00313F35"/>
    <w:rsid w:val="00314D82"/>
    <w:rsid w:val="003159FA"/>
    <w:rsid w:val="00315AD8"/>
    <w:rsid w:val="00315CD3"/>
    <w:rsid w:val="00315EC8"/>
    <w:rsid w:val="00316748"/>
    <w:rsid w:val="00316AF1"/>
    <w:rsid w:val="003178AF"/>
    <w:rsid w:val="00320DC0"/>
    <w:rsid w:val="00320F20"/>
    <w:rsid w:val="00322B88"/>
    <w:rsid w:val="00323A6F"/>
    <w:rsid w:val="00327632"/>
    <w:rsid w:val="00327870"/>
    <w:rsid w:val="00330324"/>
    <w:rsid w:val="003304E7"/>
    <w:rsid w:val="00330C64"/>
    <w:rsid w:val="003316AA"/>
    <w:rsid w:val="00331999"/>
    <w:rsid w:val="003321BA"/>
    <w:rsid w:val="00332C40"/>
    <w:rsid w:val="00332CF0"/>
    <w:rsid w:val="00333E4B"/>
    <w:rsid w:val="00333F5E"/>
    <w:rsid w:val="0033428A"/>
    <w:rsid w:val="00334D6A"/>
    <w:rsid w:val="0033654D"/>
    <w:rsid w:val="00336CEE"/>
    <w:rsid w:val="00336F17"/>
    <w:rsid w:val="00336F9B"/>
    <w:rsid w:val="00337A9A"/>
    <w:rsid w:val="00337C69"/>
    <w:rsid w:val="00341AC8"/>
    <w:rsid w:val="003420A5"/>
    <w:rsid w:val="00342580"/>
    <w:rsid w:val="0034260C"/>
    <w:rsid w:val="00342623"/>
    <w:rsid w:val="00342792"/>
    <w:rsid w:val="00342CA4"/>
    <w:rsid w:val="00342D93"/>
    <w:rsid w:val="00343635"/>
    <w:rsid w:val="00343AC0"/>
    <w:rsid w:val="00343C00"/>
    <w:rsid w:val="00344F5B"/>
    <w:rsid w:val="00345336"/>
    <w:rsid w:val="003466CC"/>
    <w:rsid w:val="00347114"/>
    <w:rsid w:val="00350688"/>
    <w:rsid w:val="003509AB"/>
    <w:rsid w:val="00350A03"/>
    <w:rsid w:val="00351239"/>
    <w:rsid w:val="003514D9"/>
    <w:rsid w:val="00351D65"/>
    <w:rsid w:val="0035339A"/>
    <w:rsid w:val="0035388A"/>
    <w:rsid w:val="0035395F"/>
    <w:rsid w:val="00353D79"/>
    <w:rsid w:val="0035453D"/>
    <w:rsid w:val="003546AA"/>
    <w:rsid w:val="00354D60"/>
    <w:rsid w:val="00355233"/>
    <w:rsid w:val="003552AA"/>
    <w:rsid w:val="003557D6"/>
    <w:rsid w:val="00355D11"/>
    <w:rsid w:val="00355FF4"/>
    <w:rsid w:val="00356288"/>
    <w:rsid w:val="003563E6"/>
    <w:rsid w:val="00360667"/>
    <w:rsid w:val="003615BD"/>
    <w:rsid w:val="00362677"/>
    <w:rsid w:val="00362809"/>
    <w:rsid w:val="00362ECF"/>
    <w:rsid w:val="00363103"/>
    <w:rsid w:val="003631BD"/>
    <w:rsid w:val="003634B2"/>
    <w:rsid w:val="00365BF3"/>
    <w:rsid w:val="00365C4C"/>
    <w:rsid w:val="0036620F"/>
    <w:rsid w:val="00366FAF"/>
    <w:rsid w:val="003676AE"/>
    <w:rsid w:val="003678B6"/>
    <w:rsid w:val="00367FB9"/>
    <w:rsid w:val="003703F9"/>
    <w:rsid w:val="0037045B"/>
    <w:rsid w:val="0037080C"/>
    <w:rsid w:val="00370AFD"/>
    <w:rsid w:val="00371375"/>
    <w:rsid w:val="003718CD"/>
    <w:rsid w:val="00371DE5"/>
    <w:rsid w:val="00372145"/>
    <w:rsid w:val="003731AE"/>
    <w:rsid w:val="00373379"/>
    <w:rsid w:val="003736DC"/>
    <w:rsid w:val="00374021"/>
    <w:rsid w:val="0037430A"/>
    <w:rsid w:val="00374460"/>
    <w:rsid w:val="00374845"/>
    <w:rsid w:val="00374E1A"/>
    <w:rsid w:val="00375105"/>
    <w:rsid w:val="003753BF"/>
    <w:rsid w:val="0037545F"/>
    <w:rsid w:val="003756D9"/>
    <w:rsid w:val="003756E8"/>
    <w:rsid w:val="00375917"/>
    <w:rsid w:val="003762AD"/>
    <w:rsid w:val="00376E5A"/>
    <w:rsid w:val="0037707E"/>
    <w:rsid w:val="00377336"/>
    <w:rsid w:val="00377676"/>
    <w:rsid w:val="00377FF0"/>
    <w:rsid w:val="0038007D"/>
    <w:rsid w:val="00380DE4"/>
    <w:rsid w:val="00380EC3"/>
    <w:rsid w:val="00383058"/>
    <w:rsid w:val="00383AC8"/>
    <w:rsid w:val="003840FB"/>
    <w:rsid w:val="00384C23"/>
    <w:rsid w:val="00385BB8"/>
    <w:rsid w:val="0038729E"/>
    <w:rsid w:val="0038799E"/>
    <w:rsid w:val="0039108F"/>
    <w:rsid w:val="0039303F"/>
    <w:rsid w:val="00393A50"/>
    <w:rsid w:val="00393A5B"/>
    <w:rsid w:val="00394108"/>
    <w:rsid w:val="003941A0"/>
    <w:rsid w:val="003943C4"/>
    <w:rsid w:val="00394AA3"/>
    <w:rsid w:val="0039529C"/>
    <w:rsid w:val="0039562F"/>
    <w:rsid w:val="003959E1"/>
    <w:rsid w:val="00395BE1"/>
    <w:rsid w:val="0039600E"/>
    <w:rsid w:val="00396016"/>
    <w:rsid w:val="00396CDE"/>
    <w:rsid w:val="00396EED"/>
    <w:rsid w:val="00397505"/>
    <w:rsid w:val="0039775A"/>
    <w:rsid w:val="003A138E"/>
    <w:rsid w:val="003A1466"/>
    <w:rsid w:val="003A1DAC"/>
    <w:rsid w:val="003A3357"/>
    <w:rsid w:val="003A3910"/>
    <w:rsid w:val="003A4423"/>
    <w:rsid w:val="003A5037"/>
    <w:rsid w:val="003A5238"/>
    <w:rsid w:val="003A572E"/>
    <w:rsid w:val="003A626F"/>
    <w:rsid w:val="003A6557"/>
    <w:rsid w:val="003A66BA"/>
    <w:rsid w:val="003A6906"/>
    <w:rsid w:val="003A6A6F"/>
    <w:rsid w:val="003A76F4"/>
    <w:rsid w:val="003A7B20"/>
    <w:rsid w:val="003A7CA7"/>
    <w:rsid w:val="003B099E"/>
    <w:rsid w:val="003B12B8"/>
    <w:rsid w:val="003B1444"/>
    <w:rsid w:val="003B1E86"/>
    <w:rsid w:val="003B22E7"/>
    <w:rsid w:val="003B2E28"/>
    <w:rsid w:val="003B393C"/>
    <w:rsid w:val="003B3DCC"/>
    <w:rsid w:val="003B52CD"/>
    <w:rsid w:val="003B5935"/>
    <w:rsid w:val="003B65BC"/>
    <w:rsid w:val="003B6BC9"/>
    <w:rsid w:val="003B6DDD"/>
    <w:rsid w:val="003B7629"/>
    <w:rsid w:val="003C0FC5"/>
    <w:rsid w:val="003C2120"/>
    <w:rsid w:val="003C323B"/>
    <w:rsid w:val="003C4638"/>
    <w:rsid w:val="003C4A66"/>
    <w:rsid w:val="003C5821"/>
    <w:rsid w:val="003C5F25"/>
    <w:rsid w:val="003C7076"/>
    <w:rsid w:val="003C7FD0"/>
    <w:rsid w:val="003D02DA"/>
    <w:rsid w:val="003D1A51"/>
    <w:rsid w:val="003D1C00"/>
    <w:rsid w:val="003D1E4E"/>
    <w:rsid w:val="003D2429"/>
    <w:rsid w:val="003D3093"/>
    <w:rsid w:val="003D32B7"/>
    <w:rsid w:val="003D3446"/>
    <w:rsid w:val="003D39DF"/>
    <w:rsid w:val="003D43A7"/>
    <w:rsid w:val="003D4DD4"/>
    <w:rsid w:val="003D4E73"/>
    <w:rsid w:val="003D5414"/>
    <w:rsid w:val="003D5D55"/>
    <w:rsid w:val="003D66E8"/>
    <w:rsid w:val="003D68B0"/>
    <w:rsid w:val="003D6A84"/>
    <w:rsid w:val="003D748B"/>
    <w:rsid w:val="003D75E0"/>
    <w:rsid w:val="003E0A4B"/>
    <w:rsid w:val="003E0D5F"/>
    <w:rsid w:val="003E1EB2"/>
    <w:rsid w:val="003E2DF9"/>
    <w:rsid w:val="003E2E52"/>
    <w:rsid w:val="003E4561"/>
    <w:rsid w:val="003E49C1"/>
    <w:rsid w:val="003E4E70"/>
    <w:rsid w:val="003E5D7D"/>
    <w:rsid w:val="003E5E2F"/>
    <w:rsid w:val="003E6204"/>
    <w:rsid w:val="003E6537"/>
    <w:rsid w:val="003E69C0"/>
    <w:rsid w:val="003E747E"/>
    <w:rsid w:val="003E79BA"/>
    <w:rsid w:val="003F07B2"/>
    <w:rsid w:val="003F09BB"/>
    <w:rsid w:val="003F12D7"/>
    <w:rsid w:val="003F1660"/>
    <w:rsid w:val="003F169E"/>
    <w:rsid w:val="003F1A15"/>
    <w:rsid w:val="003F234C"/>
    <w:rsid w:val="003F3B56"/>
    <w:rsid w:val="003F40C5"/>
    <w:rsid w:val="003F458F"/>
    <w:rsid w:val="003F53CD"/>
    <w:rsid w:val="003F57AB"/>
    <w:rsid w:val="003F6B7D"/>
    <w:rsid w:val="003F73AF"/>
    <w:rsid w:val="003F7AA8"/>
    <w:rsid w:val="00400490"/>
    <w:rsid w:val="00400F3F"/>
    <w:rsid w:val="004010D8"/>
    <w:rsid w:val="004010DF"/>
    <w:rsid w:val="0040208F"/>
    <w:rsid w:val="00402C7C"/>
    <w:rsid w:val="00402E74"/>
    <w:rsid w:val="0040420E"/>
    <w:rsid w:val="004042AC"/>
    <w:rsid w:val="00404588"/>
    <w:rsid w:val="00404692"/>
    <w:rsid w:val="004048D5"/>
    <w:rsid w:val="00404BBA"/>
    <w:rsid w:val="00405465"/>
    <w:rsid w:val="004055AA"/>
    <w:rsid w:val="00405FAD"/>
    <w:rsid w:val="004063A1"/>
    <w:rsid w:val="0040684A"/>
    <w:rsid w:val="004074A3"/>
    <w:rsid w:val="00411500"/>
    <w:rsid w:val="00413DE8"/>
    <w:rsid w:val="00413F2C"/>
    <w:rsid w:val="00414CE0"/>
    <w:rsid w:val="00415EB4"/>
    <w:rsid w:val="00416C05"/>
    <w:rsid w:val="00417AE7"/>
    <w:rsid w:val="00420431"/>
    <w:rsid w:val="00420477"/>
    <w:rsid w:val="00420EAC"/>
    <w:rsid w:val="004210FE"/>
    <w:rsid w:val="0042127D"/>
    <w:rsid w:val="004215CD"/>
    <w:rsid w:val="00421B84"/>
    <w:rsid w:val="0042217C"/>
    <w:rsid w:val="0042259D"/>
    <w:rsid w:val="00422915"/>
    <w:rsid w:val="00422DE7"/>
    <w:rsid w:val="004245A4"/>
    <w:rsid w:val="004247F8"/>
    <w:rsid w:val="0042482B"/>
    <w:rsid w:val="00425053"/>
    <w:rsid w:val="00425F7E"/>
    <w:rsid w:val="00430174"/>
    <w:rsid w:val="00431EC3"/>
    <w:rsid w:val="0043274F"/>
    <w:rsid w:val="00432D3C"/>
    <w:rsid w:val="0043327A"/>
    <w:rsid w:val="00434099"/>
    <w:rsid w:val="00434146"/>
    <w:rsid w:val="004341AC"/>
    <w:rsid w:val="004348F6"/>
    <w:rsid w:val="00436DB9"/>
    <w:rsid w:val="00437222"/>
    <w:rsid w:val="00437B81"/>
    <w:rsid w:val="00437C16"/>
    <w:rsid w:val="00437E1A"/>
    <w:rsid w:val="00441E7A"/>
    <w:rsid w:val="0044267D"/>
    <w:rsid w:val="00442E24"/>
    <w:rsid w:val="00442FE9"/>
    <w:rsid w:val="00445E79"/>
    <w:rsid w:val="0044733C"/>
    <w:rsid w:val="0044745B"/>
    <w:rsid w:val="00447A33"/>
    <w:rsid w:val="0045021E"/>
    <w:rsid w:val="004511F9"/>
    <w:rsid w:val="00451873"/>
    <w:rsid w:val="00451B34"/>
    <w:rsid w:val="00452524"/>
    <w:rsid w:val="00452662"/>
    <w:rsid w:val="00452E5B"/>
    <w:rsid w:val="0045367A"/>
    <w:rsid w:val="004542D6"/>
    <w:rsid w:val="004544D1"/>
    <w:rsid w:val="004550E6"/>
    <w:rsid w:val="0045579F"/>
    <w:rsid w:val="00455DCE"/>
    <w:rsid w:val="0045640B"/>
    <w:rsid w:val="00456EAD"/>
    <w:rsid w:val="00457B99"/>
    <w:rsid w:val="004600B2"/>
    <w:rsid w:val="004600BF"/>
    <w:rsid w:val="00460194"/>
    <w:rsid w:val="00460B4D"/>
    <w:rsid w:val="00461D52"/>
    <w:rsid w:val="004626C0"/>
    <w:rsid w:val="00462AC5"/>
    <w:rsid w:val="00462FC8"/>
    <w:rsid w:val="0046319F"/>
    <w:rsid w:val="00463513"/>
    <w:rsid w:val="0046351E"/>
    <w:rsid w:val="00463576"/>
    <w:rsid w:val="00463803"/>
    <w:rsid w:val="004644FF"/>
    <w:rsid w:val="00464DBF"/>
    <w:rsid w:val="00465E0C"/>
    <w:rsid w:val="0046624D"/>
    <w:rsid w:val="00467172"/>
    <w:rsid w:val="004672F4"/>
    <w:rsid w:val="004673F4"/>
    <w:rsid w:val="004676B3"/>
    <w:rsid w:val="00467C84"/>
    <w:rsid w:val="004704C7"/>
    <w:rsid w:val="0047060E"/>
    <w:rsid w:val="00471345"/>
    <w:rsid w:val="00471474"/>
    <w:rsid w:val="0047158E"/>
    <w:rsid w:val="004724C1"/>
    <w:rsid w:val="00472C87"/>
    <w:rsid w:val="00472E07"/>
    <w:rsid w:val="00472E94"/>
    <w:rsid w:val="004736EC"/>
    <w:rsid w:val="00473956"/>
    <w:rsid w:val="00474308"/>
    <w:rsid w:val="004760C9"/>
    <w:rsid w:val="0047697D"/>
    <w:rsid w:val="00476A59"/>
    <w:rsid w:val="00477924"/>
    <w:rsid w:val="00477E80"/>
    <w:rsid w:val="00480183"/>
    <w:rsid w:val="00482A92"/>
    <w:rsid w:val="004834D1"/>
    <w:rsid w:val="00483A93"/>
    <w:rsid w:val="00484B4B"/>
    <w:rsid w:val="00484F08"/>
    <w:rsid w:val="004858F1"/>
    <w:rsid w:val="00487AB7"/>
    <w:rsid w:val="00487F13"/>
    <w:rsid w:val="00487F81"/>
    <w:rsid w:val="00490859"/>
    <w:rsid w:val="00491556"/>
    <w:rsid w:val="00492611"/>
    <w:rsid w:val="00492EC7"/>
    <w:rsid w:val="00494EF0"/>
    <w:rsid w:val="00494F92"/>
    <w:rsid w:val="004965E2"/>
    <w:rsid w:val="00496925"/>
    <w:rsid w:val="00496988"/>
    <w:rsid w:val="00497E77"/>
    <w:rsid w:val="00497F9C"/>
    <w:rsid w:val="004A08DA"/>
    <w:rsid w:val="004A0980"/>
    <w:rsid w:val="004A0E56"/>
    <w:rsid w:val="004A0F3E"/>
    <w:rsid w:val="004A15E8"/>
    <w:rsid w:val="004A16C8"/>
    <w:rsid w:val="004A2B86"/>
    <w:rsid w:val="004A2CE2"/>
    <w:rsid w:val="004A46AD"/>
    <w:rsid w:val="004A4717"/>
    <w:rsid w:val="004A508E"/>
    <w:rsid w:val="004A5592"/>
    <w:rsid w:val="004A5FCD"/>
    <w:rsid w:val="004A67C3"/>
    <w:rsid w:val="004A6994"/>
    <w:rsid w:val="004A6C6A"/>
    <w:rsid w:val="004A728B"/>
    <w:rsid w:val="004A78E0"/>
    <w:rsid w:val="004A7ECC"/>
    <w:rsid w:val="004B019B"/>
    <w:rsid w:val="004B14C5"/>
    <w:rsid w:val="004B180C"/>
    <w:rsid w:val="004B1958"/>
    <w:rsid w:val="004B1D1E"/>
    <w:rsid w:val="004B2A95"/>
    <w:rsid w:val="004B2E57"/>
    <w:rsid w:val="004B403A"/>
    <w:rsid w:val="004B4D2C"/>
    <w:rsid w:val="004B5DD2"/>
    <w:rsid w:val="004B5FE3"/>
    <w:rsid w:val="004B695E"/>
    <w:rsid w:val="004C037B"/>
    <w:rsid w:val="004C045D"/>
    <w:rsid w:val="004C1617"/>
    <w:rsid w:val="004C4A03"/>
    <w:rsid w:val="004C4B63"/>
    <w:rsid w:val="004C57B0"/>
    <w:rsid w:val="004C5913"/>
    <w:rsid w:val="004C6B7D"/>
    <w:rsid w:val="004C6CD7"/>
    <w:rsid w:val="004C6EA6"/>
    <w:rsid w:val="004C78F2"/>
    <w:rsid w:val="004D0705"/>
    <w:rsid w:val="004D09BA"/>
    <w:rsid w:val="004D0B8D"/>
    <w:rsid w:val="004D18ED"/>
    <w:rsid w:val="004D19C7"/>
    <w:rsid w:val="004D1E59"/>
    <w:rsid w:val="004D2E85"/>
    <w:rsid w:val="004D3066"/>
    <w:rsid w:val="004D3480"/>
    <w:rsid w:val="004D3899"/>
    <w:rsid w:val="004D3CCF"/>
    <w:rsid w:val="004D4919"/>
    <w:rsid w:val="004D4BD6"/>
    <w:rsid w:val="004D4D93"/>
    <w:rsid w:val="004D5374"/>
    <w:rsid w:val="004D5576"/>
    <w:rsid w:val="004D66D9"/>
    <w:rsid w:val="004D6F13"/>
    <w:rsid w:val="004D7BCF"/>
    <w:rsid w:val="004D7E47"/>
    <w:rsid w:val="004E0298"/>
    <w:rsid w:val="004E037D"/>
    <w:rsid w:val="004E0CCB"/>
    <w:rsid w:val="004E0EB0"/>
    <w:rsid w:val="004E11BC"/>
    <w:rsid w:val="004E20E0"/>
    <w:rsid w:val="004E2378"/>
    <w:rsid w:val="004E3299"/>
    <w:rsid w:val="004E3815"/>
    <w:rsid w:val="004E39B0"/>
    <w:rsid w:val="004E3CB8"/>
    <w:rsid w:val="004E43F7"/>
    <w:rsid w:val="004E4861"/>
    <w:rsid w:val="004E48C1"/>
    <w:rsid w:val="004E4B92"/>
    <w:rsid w:val="004E4C68"/>
    <w:rsid w:val="004E4F4F"/>
    <w:rsid w:val="004E540B"/>
    <w:rsid w:val="004E5B36"/>
    <w:rsid w:val="004E64FD"/>
    <w:rsid w:val="004E67B3"/>
    <w:rsid w:val="004E6FE4"/>
    <w:rsid w:val="004E75CC"/>
    <w:rsid w:val="004E7FFA"/>
    <w:rsid w:val="004F06C0"/>
    <w:rsid w:val="004F214E"/>
    <w:rsid w:val="004F2AD9"/>
    <w:rsid w:val="004F2F31"/>
    <w:rsid w:val="004F3AFE"/>
    <w:rsid w:val="004F42F9"/>
    <w:rsid w:val="004F5B7C"/>
    <w:rsid w:val="004F5C4E"/>
    <w:rsid w:val="004F5D74"/>
    <w:rsid w:val="004F5F68"/>
    <w:rsid w:val="00500875"/>
    <w:rsid w:val="00501BD6"/>
    <w:rsid w:val="00501C58"/>
    <w:rsid w:val="0050230A"/>
    <w:rsid w:val="00502E53"/>
    <w:rsid w:val="00503638"/>
    <w:rsid w:val="00503E49"/>
    <w:rsid w:val="00504D4B"/>
    <w:rsid w:val="00505ACD"/>
    <w:rsid w:val="00505B33"/>
    <w:rsid w:val="005068B7"/>
    <w:rsid w:val="00506B29"/>
    <w:rsid w:val="00506CB9"/>
    <w:rsid w:val="005071B7"/>
    <w:rsid w:val="00507AC9"/>
    <w:rsid w:val="00507C14"/>
    <w:rsid w:val="00507C17"/>
    <w:rsid w:val="00507E77"/>
    <w:rsid w:val="005101EA"/>
    <w:rsid w:val="0051021D"/>
    <w:rsid w:val="00510434"/>
    <w:rsid w:val="00510E0B"/>
    <w:rsid w:val="005114EB"/>
    <w:rsid w:val="005124A9"/>
    <w:rsid w:val="005137C1"/>
    <w:rsid w:val="00513D91"/>
    <w:rsid w:val="00514A95"/>
    <w:rsid w:val="00515DC3"/>
    <w:rsid w:val="00516E8D"/>
    <w:rsid w:val="00516ED9"/>
    <w:rsid w:val="0051725E"/>
    <w:rsid w:val="00517D4D"/>
    <w:rsid w:val="00517FE8"/>
    <w:rsid w:val="005204C0"/>
    <w:rsid w:val="00520970"/>
    <w:rsid w:val="00520B5B"/>
    <w:rsid w:val="005217D9"/>
    <w:rsid w:val="00521B6C"/>
    <w:rsid w:val="00521C8F"/>
    <w:rsid w:val="005226F6"/>
    <w:rsid w:val="00522760"/>
    <w:rsid w:val="00522C8A"/>
    <w:rsid w:val="005250C1"/>
    <w:rsid w:val="005270E2"/>
    <w:rsid w:val="00530344"/>
    <w:rsid w:val="00530360"/>
    <w:rsid w:val="00530930"/>
    <w:rsid w:val="00530C43"/>
    <w:rsid w:val="00531828"/>
    <w:rsid w:val="005322F1"/>
    <w:rsid w:val="005325EF"/>
    <w:rsid w:val="00534B3B"/>
    <w:rsid w:val="005350C0"/>
    <w:rsid w:val="00535499"/>
    <w:rsid w:val="005358AC"/>
    <w:rsid w:val="00535C59"/>
    <w:rsid w:val="00535EF0"/>
    <w:rsid w:val="00535FAA"/>
    <w:rsid w:val="005362DB"/>
    <w:rsid w:val="00536631"/>
    <w:rsid w:val="00536E05"/>
    <w:rsid w:val="00536EB6"/>
    <w:rsid w:val="005379E5"/>
    <w:rsid w:val="00537E82"/>
    <w:rsid w:val="00537E86"/>
    <w:rsid w:val="00542BFC"/>
    <w:rsid w:val="0054384F"/>
    <w:rsid w:val="00544519"/>
    <w:rsid w:val="00546C00"/>
    <w:rsid w:val="00547238"/>
    <w:rsid w:val="005472E5"/>
    <w:rsid w:val="00547EC2"/>
    <w:rsid w:val="005504A7"/>
    <w:rsid w:val="00551089"/>
    <w:rsid w:val="00552A88"/>
    <w:rsid w:val="0055394E"/>
    <w:rsid w:val="0055422B"/>
    <w:rsid w:val="0055487B"/>
    <w:rsid w:val="00554DA4"/>
    <w:rsid w:val="00555B17"/>
    <w:rsid w:val="00555BEA"/>
    <w:rsid w:val="00556EE6"/>
    <w:rsid w:val="00557C5C"/>
    <w:rsid w:val="00560B49"/>
    <w:rsid w:val="005618AB"/>
    <w:rsid w:val="0056243B"/>
    <w:rsid w:val="0056293F"/>
    <w:rsid w:val="00562CF0"/>
    <w:rsid w:val="005631A8"/>
    <w:rsid w:val="00563E0A"/>
    <w:rsid w:val="00564191"/>
    <w:rsid w:val="0056420B"/>
    <w:rsid w:val="005644A4"/>
    <w:rsid w:val="00564509"/>
    <w:rsid w:val="00564CDD"/>
    <w:rsid w:val="005661DF"/>
    <w:rsid w:val="00567105"/>
    <w:rsid w:val="005672FE"/>
    <w:rsid w:val="00567783"/>
    <w:rsid w:val="005700C1"/>
    <w:rsid w:val="00570729"/>
    <w:rsid w:val="00570C42"/>
    <w:rsid w:val="00571D03"/>
    <w:rsid w:val="00571E53"/>
    <w:rsid w:val="00572C6B"/>
    <w:rsid w:val="005731D2"/>
    <w:rsid w:val="0057337F"/>
    <w:rsid w:val="005734D1"/>
    <w:rsid w:val="00573E7B"/>
    <w:rsid w:val="00573EF6"/>
    <w:rsid w:val="00574762"/>
    <w:rsid w:val="00574973"/>
    <w:rsid w:val="00577177"/>
    <w:rsid w:val="0058059D"/>
    <w:rsid w:val="00582207"/>
    <w:rsid w:val="0058223A"/>
    <w:rsid w:val="005826D2"/>
    <w:rsid w:val="00582C2F"/>
    <w:rsid w:val="0058385E"/>
    <w:rsid w:val="0058493A"/>
    <w:rsid w:val="00585076"/>
    <w:rsid w:val="0058544C"/>
    <w:rsid w:val="00585882"/>
    <w:rsid w:val="00585B35"/>
    <w:rsid w:val="005860AF"/>
    <w:rsid w:val="0058721D"/>
    <w:rsid w:val="00587615"/>
    <w:rsid w:val="00587702"/>
    <w:rsid w:val="00590021"/>
    <w:rsid w:val="0059017A"/>
    <w:rsid w:val="00590CC7"/>
    <w:rsid w:val="005912A8"/>
    <w:rsid w:val="005919F3"/>
    <w:rsid w:val="0059219A"/>
    <w:rsid w:val="005927AA"/>
    <w:rsid w:val="00594182"/>
    <w:rsid w:val="0059539E"/>
    <w:rsid w:val="00595F40"/>
    <w:rsid w:val="00596400"/>
    <w:rsid w:val="00597400"/>
    <w:rsid w:val="005974F4"/>
    <w:rsid w:val="005978D4"/>
    <w:rsid w:val="005A001B"/>
    <w:rsid w:val="005A0147"/>
    <w:rsid w:val="005A1067"/>
    <w:rsid w:val="005A18A9"/>
    <w:rsid w:val="005A2687"/>
    <w:rsid w:val="005A2F8D"/>
    <w:rsid w:val="005A3889"/>
    <w:rsid w:val="005A3930"/>
    <w:rsid w:val="005B0907"/>
    <w:rsid w:val="005B0B1B"/>
    <w:rsid w:val="005B0CF6"/>
    <w:rsid w:val="005B14DB"/>
    <w:rsid w:val="005B16F0"/>
    <w:rsid w:val="005B2862"/>
    <w:rsid w:val="005B469B"/>
    <w:rsid w:val="005B4F2D"/>
    <w:rsid w:val="005B5613"/>
    <w:rsid w:val="005B5F5B"/>
    <w:rsid w:val="005B7225"/>
    <w:rsid w:val="005C0573"/>
    <w:rsid w:val="005C0602"/>
    <w:rsid w:val="005C06C2"/>
    <w:rsid w:val="005C1D47"/>
    <w:rsid w:val="005C4059"/>
    <w:rsid w:val="005C4521"/>
    <w:rsid w:val="005C4818"/>
    <w:rsid w:val="005C530F"/>
    <w:rsid w:val="005C6479"/>
    <w:rsid w:val="005C6528"/>
    <w:rsid w:val="005C6D17"/>
    <w:rsid w:val="005C700C"/>
    <w:rsid w:val="005C705D"/>
    <w:rsid w:val="005D1179"/>
    <w:rsid w:val="005D1BC7"/>
    <w:rsid w:val="005D1BF0"/>
    <w:rsid w:val="005D28AA"/>
    <w:rsid w:val="005D29E9"/>
    <w:rsid w:val="005D311E"/>
    <w:rsid w:val="005D3C31"/>
    <w:rsid w:val="005D4027"/>
    <w:rsid w:val="005D4512"/>
    <w:rsid w:val="005D50FF"/>
    <w:rsid w:val="005D52FD"/>
    <w:rsid w:val="005D6DCF"/>
    <w:rsid w:val="005D7897"/>
    <w:rsid w:val="005E018D"/>
    <w:rsid w:val="005E0508"/>
    <w:rsid w:val="005E1967"/>
    <w:rsid w:val="005E2236"/>
    <w:rsid w:val="005E2800"/>
    <w:rsid w:val="005E29C3"/>
    <w:rsid w:val="005E2C04"/>
    <w:rsid w:val="005E320C"/>
    <w:rsid w:val="005E36C2"/>
    <w:rsid w:val="005E64F0"/>
    <w:rsid w:val="005F0260"/>
    <w:rsid w:val="005F08D0"/>
    <w:rsid w:val="005F1009"/>
    <w:rsid w:val="005F1101"/>
    <w:rsid w:val="005F1DC1"/>
    <w:rsid w:val="005F2643"/>
    <w:rsid w:val="005F27E6"/>
    <w:rsid w:val="005F2CC5"/>
    <w:rsid w:val="005F2FD7"/>
    <w:rsid w:val="005F3F80"/>
    <w:rsid w:val="005F41E4"/>
    <w:rsid w:val="005F4E3D"/>
    <w:rsid w:val="005F5179"/>
    <w:rsid w:val="005F609F"/>
    <w:rsid w:val="005F662E"/>
    <w:rsid w:val="005F6F91"/>
    <w:rsid w:val="0060022E"/>
    <w:rsid w:val="0060030C"/>
    <w:rsid w:val="00600AD1"/>
    <w:rsid w:val="00600AE4"/>
    <w:rsid w:val="00600DBA"/>
    <w:rsid w:val="00601505"/>
    <w:rsid w:val="00601984"/>
    <w:rsid w:val="00603048"/>
    <w:rsid w:val="0060519B"/>
    <w:rsid w:val="006069D3"/>
    <w:rsid w:val="00606A24"/>
    <w:rsid w:val="00610F22"/>
    <w:rsid w:val="0061144C"/>
    <w:rsid w:val="00612728"/>
    <w:rsid w:val="00613362"/>
    <w:rsid w:val="006139AE"/>
    <w:rsid w:val="00613E0E"/>
    <w:rsid w:val="006142E7"/>
    <w:rsid w:val="00614543"/>
    <w:rsid w:val="00615232"/>
    <w:rsid w:val="00615635"/>
    <w:rsid w:val="006156C9"/>
    <w:rsid w:val="006157F8"/>
    <w:rsid w:val="006159F2"/>
    <w:rsid w:val="00615DB0"/>
    <w:rsid w:val="00616B7E"/>
    <w:rsid w:val="006202B2"/>
    <w:rsid w:val="00620AB7"/>
    <w:rsid w:val="00620D44"/>
    <w:rsid w:val="0062275A"/>
    <w:rsid w:val="006238E8"/>
    <w:rsid w:val="00624E15"/>
    <w:rsid w:val="00625711"/>
    <w:rsid w:val="006263BB"/>
    <w:rsid w:val="00626854"/>
    <w:rsid w:val="00626908"/>
    <w:rsid w:val="00626E4C"/>
    <w:rsid w:val="00627798"/>
    <w:rsid w:val="006300A3"/>
    <w:rsid w:val="006307BF"/>
    <w:rsid w:val="006312F5"/>
    <w:rsid w:val="00631FEE"/>
    <w:rsid w:val="00632059"/>
    <w:rsid w:val="006322A2"/>
    <w:rsid w:val="00632CC3"/>
    <w:rsid w:val="00632EF4"/>
    <w:rsid w:val="00634426"/>
    <w:rsid w:val="00634B4B"/>
    <w:rsid w:val="00634B99"/>
    <w:rsid w:val="0063528A"/>
    <w:rsid w:val="006357D5"/>
    <w:rsid w:val="00635B89"/>
    <w:rsid w:val="00635E2D"/>
    <w:rsid w:val="00636CA1"/>
    <w:rsid w:val="00636EC8"/>
    <w:rsid w:val="0063726C"/>
    <w:rsid w:val="00637539"/>
    <w:rsid w:val="0063779C"/>
    <w:rsid w:val="00637840"/>
    <w:rsid w:val="00637C67"/>
    <w:rsid w:val="00637EEE"/>
    <w:rsid w:val="00637F56"/>
    <w:rsid w:val="00640C77"/>
    <w:rsid w:val="00640EEE"/>
    <w:rsid w:val="006415B2"/>
    <w:rsid w:val="006417A1"/>
    <w:rsid w:val="00643C94"/>
    <w:rsid w:val="0064460B"/>
    <w:rsid w:val="00645314"/>
    <w:rsid w:val="006457F6"/>
    <w:rsid w:val="00646076"/>
    <w:rsid w:val="0064669C"/>
    <w:rsid w:val="006474FE"/>
    <w:rsid w:val="00650A57"/>
    <w:rsid w:val="00650BBF"/>
    <w:rsid w:val="0065141B"/>
    <w:rsid w:val="00651704"/>
    <w:rsid w:val="00652135"/>
    <w:rsid w:val="00652A53"/>
    <w:rsid w:val="00652AC2"/>
    <w:rsid w:val="00652AFF"/>
    <w:rsid w:val="00652BF1"/>
    <w:rsid w:val="006539FB"/>
    <w:rsid w:val="00653A71"/>
    <w:rsid w:val="006540A7"/>
    <w:rsid w:val="00654219"/>
    <w:rsid w:val="0065456F"/>
    <w:rsid w:val="00654832"/>
    <w:rsid w:val="0065550B"/>
    <w:rsid w:val="006575BC"/>
    <w:rsid w:val="00657692"/>
    <w:rsid w:val="006576A4"/>
    <w:rsid w:val="00657EC9"/>
    <w:rsid w:val="00660DBE"/>
    <w:rsid w:val="00661E5E"/>
    <w:rsid w:val="006626CE"/>
    <w:rsid w:val="00664990"/>
    <w:rsid w:val="00664ACF"/>
    <w:rsid w:val="0066529B"/>
    <w:rsid w:val="00666466"/>
    <w:rsid w:val="0066676E"/>
    <w:rsid w:val="00666C28"/>
    <w:rsid w:val="0066761A"/>
    <w:rsid w:val="00667A29"/>
    <w:rsid w:val="00670152"/>
    <w:rsid w:val="006702AB"/>
    <w:rsid w:val="00670F53"/>
    <w:rsid w:val="0067202E"/>
    <w:rsid w:val="0067236F"/>
    <w:rsid w:val="00672F1B"/>
    <w:rsid w:val="00673C4A"/>
    <w:rsid w:val="00673CCC"/>
    <w:rsid w:val="00674512"/>
    <w:rsid w:val="0067470E"/>
    <w:rsid w:val="00674D96"/>
    <w:rsid w:val="00674F67"/>
    <w:rsid w:val="00675A03"/>
    <w:rsid w:val="006766D0"/>
    <w:rsid w:val="00676779"/>
    <w:rsid w:val="00676847"/>
    <w:rsid w:val="00676D25"/>
    <w:rsid w:val="00676E94"/>
    <w:rsid w:val="00677120"/>
    <w:rsid w:val="006777B7"/>
    <w:rsid w:val="00680BA3"/>
    <w:rsid w:val="00681530"/>
    <w:rsid w:val="00681829"/>
    <w:rsid w:val="00681E1C"/>
    <w:rsid w:val="0068245E"/>
    <w:rsid w:val="0068377A"/>
    <w:rsid w:val="0068443C"/>
    <w:rsid w:val="00684D3F"/>
    <w:rsid w:val="00685C44"/>
    <w:rsid w:val="006863A5"/>
    <w:rsid w:val="006865FA"/>
    <w:rsid w:val="00686888"/>
    <w:rsid w:val="006877DB"/>
    <w:rsid w:val="0069120B"/>
    <w:rsid w:val="0069129B"/>
    <w:rsid w:val="0069205F"/>
    <w:rsid w:val="006924CD"/>
    <w:rsid w:val="00692680"/>
    <w:rsid w:val="0069268C"/>
    <w:rsid w:val="00692758"/>
    <w:rsid w:val="00692954"/>
    <w:rsid w:val="00692C9D"/>
    <w:rsid w:val="00694A88"/>
    <w:rsid w:val="006958F3"/>
    <w:rsid w:val="00695B4A"/>
    <w:rsid w:val="00695E49"/>
    <w:rsid w:val="0069795A"/>
    <w:rsid w:val="00697B09"/>
    <w:rsid w:val="006A053E"/>
    <w:rsid w:val="006A087D"/>
    <w:rsid w:val="006A09B2"/>
    <w:rsid w:val="006A0A03"/>
    <w:rsid w:val="006A107D"/>
    <w:rsid w:val="006A2482"/>
    <w:rsid w:val="006A2BAA"/>
    <w:rsid w:val="006A3C18"/>
    <w:rsid w:val="006A3F87"/>
    <w:rsid w:val="006A3FC3"/>
    <w:rsid w:val="006A4E66"/>
    <w:rsid w:val="006A4F78"/>
    <w:rsid w:val="006A5E7A"/>
    <w:rsid w:val="006A5F26"/>
    <w:rsid w:val="006A7145"/>
    <w:rsid w:val="006A77ED"/>
    <w:rsid w:val="006A788F"/>
    <w:rsid w:val="006A7DBF"/>
    <w:rsid w:val="006B140E"/>
    <w:rsid w:val="006B1B47"/>
    <w:rsid w:val="006B33D1"/>
    <w:rsid w:val="006B38EC"/>
    <w:rsid w:val="006B3A5B"/>
    <w:rsid w:val="006B3FED"/>
    <w:rsid w:val="006B4372"/>
    <w:rsid w:val="006B4C94"/>
    <w:rsid w:val="006C00E2"/>
    <w:rsid w:val="006C12C6"/>
    <w:rsid w:val="006C1C1F"/>
    <w:rsid w:val="006C2CC8"/>
    <w:rsid w:val="006C2CCC"/>
    <w:rsid w:val="006C39A9"/>
    <w:rsid w:val="006C3C04"/>
    <w:rsid w:val="006C3CFA"/>
    <w:rsid w:val="006C402A"/>
    <w:rsid w:val="006C4261"/>
    <w:rsid w:val="006C4416"/>
    <w:rsid w:val="006C5058"/>
    <w:rsid w:val="006C6013"/>
    <w:rsid w:val="006C642E"/>
    <w:rsid w:val="006C6DE6"/>
    <w:rsid w:val="006C7082"/>
    <w:rsid w:val="006C74F8"/>
    <w:rsid w:val="006C753D"/>
    <w:rsid w:val="006C769F"/>
    <w:rsid w:val="006C7CE7"/>
    <w:rsid w:val="006D0280"/>
    <w:rsid w:val="006D0558"/>
    <w:rsid w:val="006D0A02"/>
    <w:rsid w:val="006D0E0D"/>
    <w:rsid w:val="006D0F4B"/>
    <w:rsid w:val="006D0FDD"/>
    <w:rsid w:val="006D10F1"/>
    <w:rsid w:val="006D14B3"/>
    <w:rsid w:val="006D2FC0"/>
    <w:rsid w:val="006D32FE"/>
    <w:rsid w:val="006D3ED4"/>
    <w:rsid w:val="006D3F7B"/>
    <w:rsid w:val="006D4547"/>
    <w:rsid w:val="006D49D4"/>
    <w:rsid w:val="006D4E07"/>
    <w:rsid w:val="006D5CED"/>
    <w:rsid w:val="006D62E1"/>
    <w:rsid w:val="006E0A7E"/>
    <w:rsid w:val="006E0B10"/>
    <w:rsid w:val="006E0C27"/>
    <w:rsid w:val="006E0DE3"/>
    <w:rsid w:val="006E1A09"/>
    <w:rsid w:val="006E210A"/>
    <w:rsid w:val="006E354C"/>
    <w:rsid w:val="006E420F"/>
    <w:rsid w:val="006E4B4D"/>
    <w:rsid w:val="006E5155"/>
    <w:rsid w:val="006E55C1"/>
    <w:rsid w:val="006E5A38"/>
    <w:rsid w:val="006E608D"/>
    <w:rsid w:val="006E6212"/>
    <w:rsid w:val="006E6F8C"/>
    <w:rsid w:val="006E79F9"/>
    <w:rsid w:val="006E7A99"/>
    <w:rsid w:val="006F0038"/>
    <w:rsid w:val="006F09E8"/>
    <w:rsid w:val="006F0D44"/>
    <w:rsid w:val="006F15D5"/>
    <w:rsid w:val="006F21BD"/>
    <w:rsid w:val="006F2A94"/>
    <w:rsid w:val="006F3C37"/>
    <w:rsid w:val="006F3E6B"/>
    <w:rsid w:val="006F4DA0"/>
    <w:rsid w:val="006F5E2B"/>
    <w:rsid w:val="006F5E56"/>
    <w:rsid w:val="006F7383"/>
    <w:rsid w:val="006F74AD"/>
    <w:rsid w:val="006F7AC1"/>
    <w:rsid w:val="00700701"/>
    <w:rsid w:val="00700985"/>
    <w:rsid w:val="00700CA9"/>
    <w:rsid w:val="00701503"/>
    <w:rsid w:val="00701A15"/>
    <w:rsid w:val="00702EBB"/>
    <w:rsid w:val="0070306A"/>
    <w:rsid w:val="0070497E"/>
    <w:rsid w:val="007049E5"/>
    <w:rsid w:val="00705CBA"/>
    <w:rsid w:val="00705DC4"/>
    <w:rsid w:val="00707004"/>
    <w:rsid w:val="00710157"/>
    <w:rsid w:val="007101C7"/>
    <w:rsid w:val="00711D64"/>
    <w:rsid w:val="0071315D"/>
    <w:rsid w:val="00713329"/>
    <w:rsid w:val="007152F2"/>
    <w:rsid w:val="00717148"/>
    <w:rsid w:val="007171C2"/>
    <w:rsid w:val="00717DB6"/>
    <w:rsid w:val="007203D8"/>
    <w:rsid w:val="007218C6"/>
    <w:rsid w:val="007222EF"/>
    <w:rsid w:val="00722583"/>
    <w:rsid w:val="00723184"/>
    <w:rsid w:val="00723ADA"/>
    <w:rsid w:val="00723EB7"/>
    <w:rsid w:val="007243D9"/>
    <w:rsid w:val="00724428"/>
    <w:rsid w:val="00724F6A"/>
    <w:rsid w:val="00724F7F"/>
    <w:rsid w:val="007251A2"/>
    <w:rsid w:val="00725363"/>
    <w:rsid w:val="00725848"/>
    <w:rsid w:val="00725C87"/>
    <w:rsid w:val="007263D4"/>
    <w:rsid w:val="00726B99"/>
    <w:rsid w:val="007300B7"/>
    <w:rsid w:val="007304D4"/>
    <w:rsid w:val="00730E3D"/>
    <w:rsid w:val="0073103C"/>
    <w:rsid w:val="0073161F"/>
    <w:rsid w:val="00731AB5"/>
    <w:rsid w:val="00733ED8"/>
    <w:rsid w:val="00734745"/>
    <w:rsid w:val="00734E89"/>
    <w:rsid w:val="00735A46"/>
    <w:rsid w:val="00735A6D"/>
    <w:rsid w:val="00735F65"/>
    <w:rsid w:val="00736343"/>
    <w:rsid w:val="00736AC0"/>
    <w:rsid w:val="007376ED"/>
    <w:rsid w:val="00737C08"/>
    <w:rsid w:val="00737CC9"/>
    <w:rsid w:val="00742920"/>
    <w:rsid w:val="00743721"/>
    <w:rsid w:val="0074410C"/>
    <w:rsid w:val="00744150"/>
    <w:rsid w:val="00745167"/>
    <w:rsid w:val="007459D2"/>
    <w:rsid w:val="00745C78"/>
    <w:rsid w:val="00746B13"/>
    <w:rsid w:val="00746C2B"/>
    <w:rsid w:val="00746DD8"/>
    <w:rsid w:val="007470E9"/>
    <w:rsid w:val="007477BD"/>
    <w:rsid w:val="00747C69"/>
    <w:rsid w:val="00750526"/>
    <w:rsid w:val="00752591"/>
    <w:rsid w:val="007540AA"/>
    <w:rsid w:val="007545EB"/>
    <w:rsid w:val="00754F10"/>
    <w:rsid w:val="007558EE"/>
    <w:rsid w:val="00755E0D"/>
    <w:rsid w:val="0075609D"/>
    <w:rsid w:val="007565BE"/>
    <w:rsid w:val="007568CF"/>
    <w:rsid w:val="00756A19"/>
    <w:rsid w:val="00756E13"/>
    <w:rsid w:val="00757715"/>
    <w:rsid w:val="00757B8E"/>
    <w:rsid w:val="00757C93"/>
    <w:rsid w:val="00760246"/>
    <w:rsid w:val="00760506"/>
    <w:rsid w:val="007606DB"/>
    <w:rsid w:val="00760FF3"/>
    <w:rsid w:val="007611AE"/>
    <w:rsid w:val="007622AF"/>
    <w:rsid w:val="00762915"/>
    <w:rsid w:val="007637B0"/>
    <w:rsid w:val="00765414"/>
    <w:rsid w:val="00765CD2"/>
    <w:rsid w:val="0076610C"/>
    <w:rsid w:val="007661E6"/>
    <w:rsid w:val="00766F35"/>
    <w:rsid w:val="00767436"/>
    <w:rsid w:val="00767759"/>
    <w:rsid w:val="00771159"/>
    <w:rsid w:val="00771EB9"/>
    <w:rsid w:val="00772A81"/>
    <w:rsid w:val="0077471F"/>
    <w:rsid w:val="00774D7A"/>
    <w:rsid w:val="00776FC7"/>
    <w:rsid w:val="00777AA7"/>
    <w:rsid w:val="00780078"/>
    <w:rsid w:val="0078014A"/>
    <w:rsid w:val="0078193E"/>
    <w:rsid w:val="007828E3"/>
    <w:rsid w:val="00782C63"/>
    <w:rsid w:val="00782CC7"/>
    <w:rsid w:val="00782F2E"/>
    <w:rsid w:val="007837E7"/>
    <w:rsid w:val="007844D4"/>
    <w:rsid w:val="00784A34"/>
    <w:rsid w:val="00786E0D"/>
    <w:rsid w:val="007872A6"/>
    <w:rsid w:val="007874C9"/>
    <w:rsid w:val="00787D59"/>
    <w:rsid w:val="00790493"/>
    <w:rsid w:val="00790A8F"/>
    <w:rsid w:val="00790CD3"/>
    <w:rsid w:val="0079230D"/>
    <w:rsid w:val="00792850"/>
    <w:rsid w:val="007930C0"/>
    <w:rsid w:val="00793C08"/>
    <w:rsid w:val="0079487E"/>
    <w:rsid w:val="00795429"/>
    <w:rsid w:val="00795610"/>
    <w:rsid w:val="00795BF8"/>
    <w:rsid w:val="00795D38"/>
    <w:rsid w:val="007965DD"/>
    <w:rsid w:val="007A0DA2"/>
    <w:rsid w:val="007A11E4"/>
    <w:rsid w:val="007A1654"/>
    <w:rsid w:val="007A352E"/>
    <w:rsid w:val="007A4419"/>
    <w:rsid w:val="007A477F"/>
    <w:rsid w:val="007A4801"/>
    <w:rsid w:val="007A5A10"/>
    <w:rsid w:val="007A626F"/>
    <w:rsid w:val="007A76F1"/>
    <w:rsid w:val="007B00DF"/>
    <w:rsid w:val="007B0137"/>
    <w:rsid w:val="007B0526"/>
    <w:rsid w:val="007B0EDE"/>
    <w:rsid w:val="007B0FCF"/>
    <w:rsid w:val="007B14A7"/>
    <w:rsid w:val="007B1FE4"/>
    <w:rsid w:val="007B35BA"/>
    <w:rsid w:val="007B4044"/>
    <w:rsid w:val="007B4106"/>
    <w:rsid w:val="007B4817"/>
    <w:rsid w:val="007B4CAD"/>
    <w:rsid w:val="007B4F47"/>
    <w:rsid w:val="007B511A"/>
    <w:rsid w:val="007B5302"/>
    <w:rsid w:val="007B5A58"/>
    <w:rsid w:val="007B6701"/>
    <w:rsid w:val="007B7664"/>
    <w:rsid w:val="007C1970"/>
    <w:rsid w:val="007C20B6"/>
    <w:rsid w:val="007C2C3E"/>
    <w:rsid w:val="007C3040"/>
    <w:rsid w:val="007C3E10"/>
    <w:rsid w:val="007C4D93"/>
    <w:rsid w:val="007C5051"/>
    <w:rsid w:val="007C595C"/>
    <w:rsid w:val="007C641F"/>
    <w:rsid w:val="007C6A79"/>
    <w:rsid w:val="007C73E4"/>
    <w:rsid w:val="007D0390"/>
    <w:rsid w:val="007D0D4B"/>
    <w:rsid w:val="007D11F1"/>
    <w:rsid w:val="007D1718"/>
    <w:rsid w:val="007D18A2"/>
    <w:rsid w:val="007D1926"/>
    <w:rsid w:val="007D26F1"/>
    <w:rsid w:val="007D2770"/>
    <w:rsid w:val="007D27BD"/>
    <w:rsid w:val="007D4DBD"/>
    <w:rsid w:val="007D4E72"/>
    <w:rsid w:val="007D52B6"/>
    <w:rsid w:val="007D5FA7"/>
    <w:rsid w:val="007D6024"/>
    <w:rsid w:val="007D6170"/>
    <w:rsid w:val="007D763C"/>
    <w:rsid w:val="007E1DAF"/>
    <w:rsid w:val="007E3164"/>
    <w:rsid w:val="007E32AE"/>
    <w:rsid w:val="007E3706"/>
    <w:rsid w:val="007E438D"/>
    <w:rsid w:val="007E5407"/>
    <w:rsid w:val="007E5626"/>
    <w:rsid w:val="007E78AA"/>
    <w:rsid w:val="007E7CDE"/>
    <w:rsid w:val="007F0C6A"/>
    <w:rsid w:val="007F27EB"/>
    <w:rsid w:val="007F28AC"/>
    <w:rsid w:val="007F2B42"/>
    <w:rsid w:val="007F2D01"/>
    <w:rsid w:val="007F2D6C"/>
    <w:rsid w:val="007F2E21"/>
    <w:rsid w:val="007F2F67"/>
    <w:rsid w:val="007F41A2"/>
    <w:rsid w:val="007F45B5"/>
    <w:rsid w:val="007F45C7"/>
    <w:rsid w:val="007F4852"/>
    <w:rsid w:val="007F50B3"/>
    <w:rsid w:val="007F5563"/>
    <w:rsid w:val="007F6DEA"/>
    <w:rsid w:val="007F7204"/>
    <w:rsid w:val="007F74B2"/>
    <w:rsid w:val="007F7ACA"/>
    <w:rsid w:val="007F7C47"/>
    <w:rsid w:val="0080044A"/>
    <w:rsid w:val="008019B7"/>
    <w:rsid w:val="00801E61"/>
    <w:rsid w:val="00803237"/>
    <w:rsid w:val="00803A70"/>
    <w:rsid w:val="00803F53"/>
    <w:rsid w:val="0080405E"/>
    <w:rsid w:val="008050DB"/>
    <w:rsid w:val="008055EA"/>
    <w:rsid w:val="0080683A"/>
    <w:rsid w:val="00806AD3"/>
    <w:rsid w:val="00807324"/>
    <w:rsid w:val="00811233"/>
    <w:rsid w:val="00812DD2"/>
    <w:rsid w:val="00813242"/>
    <w:rsid w:val="008136D6"/>
    <w:rsid w:val="00815968"/>
    <w:rsid w:val="00815F0E"/>
    <w:rsid w:val="00816713"/>
    <w:rsid w:val="00816F73"/>
    <w:rsid w:val="00817BE2"/>
    <w:rsid w:val="008207D8"/>
    <w:rsid w:val="00821B85"/>
    <w:rsid w:val="00821C17"/>
    <w:rsid w:val="00821F27"/>
    <w:rsid w:val="00821F3C"/>
    <w:rsid w:val="008220F1"/>
    <w:rsid w:val="00822203"/>
    <w:rsid w:val="0082223F"/>
    <w:rsid w:val="00823097"/>
    <w:rsid w:val="00823957"/>
    <w:rsid w:val="00823DF0"/>
    <w:rsid w:val="008240DA"/>
    <w:rsid w:val="0082444E"/>
    <w:rsid w:val="0082725A"/>
    <w:rsid w:val="0082742C"/>
    <w:rsid w:val="0083070C"/>
    <w:rsid w:val="008307A3"/>
    <w:rsid w:val="00830A9E"/>
    <w:rsid w:val="00830AED"/>
    <w:rsid w:val="00830BDD"/>
    <w:rsid w:val="00831782"/>
    <w:rsid w:val="00831980"/>
    <w:rsid w:val="00831D92"/>
    <w:rsid w:val="00832C0D"/>
    <w:rsid w:val="00832DC0"/>
    <w:rsid w:val="00832F6C"/>
    <w:rsid w:val="00834261"/>
    <w:rsid w:val="008347E0"/>
    <w:rsid w:val="00834F54"/>
    <w:rsid w:val="00836A36"/>
    <w:rsid w:val="00837B9E"/>
    <w:rsid w:val="00837D5F"/>
    <w:rsid w:val="00841847"/>
    <w:rsid w:val="00841F6F"/>
    <w:rsid w:val="008423F2"/>
    <w:rsid w:val="00842ABC"/>
    <w:rsid w:val="00842C3F"/>
    <w:rsid w:val="00843DEF"/>
    <w:rsid w:val="00844672"/>
    <w:rsid w:val="00844B21"/>
    <w:rsid w:val="008456FD"/>
    <w:rsid w:val="008469A2"/>
    <w:rsid w:val="00846C2B"/>
    <w:rsid w:val="008478F9"/>
    <w:rsid w:val="00847D5F"/>
    <w:rsid w:val="008500B2"/>
    <w:rsid w:val="00850678"/>
    <w:rsid w:val="00850A1E"/>
    <w:rsid w:val="00851701"/>
    <w:rsid w:val="0085206B"/>
    <w:rsid w:val="00852AA8"/>
    <w:rsid w:val="008538EF"/>
    <w:rsid w:val="008539C4"/>
    <w:rsid w:val="00853F9F"/>
    <w:rsid w:val="00855B10"/>
    <w:rsid w:val="00855B72"/>
    <w:rsid w:val="008569DB"/>
    <w:rsid w:val="008575D9"/>
    <w:rsid w:val="00857935"/>
    <w:rsid w:val="008579AE"/>
    <w:rsid w:val="00857AD1"/>
    <w:rsid w:val="00857ADA"/>
    <w:rsid w:val="00860655"/>
    <w:rsid w:val="00860C5D"/>
    <w:rsid w:val="0086100C"/>
    <w:rsid w:val="00861732"/>
    <w:rsid w:val="00861A62"/>
    <w:rsid w:val="0086240F"/>
    <w:rsid w:val="00862D05"/>
    <w:rsid w:val="0086384A"/>
    <w:rsid w:val="00864369"/>
    <w:rsid w:val="00864E32"/>
    <w:rsid w:val="008655DC"/>
    <w:rsid w:val="00865ADE"/>
    <w:rsid w:val="00866624"/>
    <w:rsid w:val="00866CE1"/>
    <w:rsid w:val="008673E9"/>
    <w:rsid w:val="00867D7E"/>
    <w:rsid w:val="0087092A"/>
    <w:rsid w:val="00870A4A"/>
    <w:rsid w:val="00870C05"/>
    <w:rsid w:val="008711F3"/>
    <w:rsid w:val="00872479"/>
    <w:rsid w:val="00872621"/>
    <w:rsid w:val="008742BA"/>
    <w:rsid w:val="00874535"/>
    <w:rsid w:val="00874A3A"/>
    <w:rsid w:val="00875099"/>
    <w:rsid w:val="00875B28"/>
    <w:rsid w:val="008765B7"/>
    <w:rsid w:val="0087747D"/>
    <w:rsid w:val="00877BBB"/>
    <w:rsid w:val="0088133A"/>
    <w:rsid w:val="00882FFA"/>
    <w:rsid w:val="008836FA"/>
    <w:rsid w:val="008840E4"/>
    <w:rsid w:val="0088428D"/>
    <w:rsid w:val="0088474B"/>
    <w:rsid w:val="00884774"/>
    <w:rsid w:val="00884990"/>
    <w:rsid w:val="0088514F"/>
    <w:rsid w:val="008851A3"/>
    <w:rsid w:val="00885352"/>
    <w:rsid w:val="0088556B"/>
    <w:rsid w:val="00886B90"/>
    <w:rsid w:val="00886B9D"/>
    <w:rsid w:val="00887943"/>
    <w:rsid w:val="00890351"/>
    <w:rsid w:val="00891138"/>
    <w:rsid w:val="008914F8"/>
    <w:rsid w:val="00891B28"/>
    <w:rsid w:val="0089237A"/>
    <w:rsid w:val="008925B5"/>
    <w:rsid w:val="00893184"/>
    <w:rsid w:val="00893CFF"/>
    <w:rsid w:val="008940E1"/>
    <w:rsid w:val="00894435"/>
    <w:rsid w:val="00894437"/>
    <w:rsid w:val="00894AFB"/>
    <w:rsid w:val="00894B2A"/>
    <w:rsid w:val="008966B5"/>
    <w:rsid w:val="00896D4A"/>
    <w:rsid w:val="00897324"/>
    <w:rsid w:val="008A178F"/>
    <w:rsid w:val="008A2921"/>
    <w:rsid w:val="008A3257"/>
    <w:rsid w:val="008A340F"/>
    <w:rsid w:val="008A4013"/>
    <w:rsid w:val="008A5312"/>
    <w:rsid w:val="008A5948"/>
    <w:rsid w:val="008A5A81"/>
    <w:rsid w:val="008A77D4"/>
    <w:rsid w:val="008A7C59"/>
    <w:rsid w:val="008B0D22"/>
    <w:rsid w:val="008B1929"/>
    <w:rsid w:val="008B1CA7"/>
    <w:rsid w:val="008B3375"/>
    <w:rsid w:val="008B41DB"/>
    <w:rsid w:val="008B49F7"/>
    <w:rsid w:val="008B6416"/>
    <w:rsid w:val="008B6BEA"/>
    <w:rsid w:val="008B7A49"/>
    <w:rsid w:val="008B7EF7"/>
    <w:rsid w:val="008C06C9"/>
    <w:rsid w:val="008C0776"/>
    <w:rsid w:val="008C09BF"/>
    <w:rsid w:val="008C108E"/>
    <w:rsid w:val="008C1338"/>
    <w:rsid w:val="008C18DD"/>
    <w:rsid w:val="008C1B4A"/>
    <w:rsid w:val="008C21DB"/>
    <w:rsid w:val="008C22E2"/>
    <w:rsid w:val="008C234A"/>
    <w:rsid w:val="008C302E"/>
    <w:rsid w:val="008C3F8A"/>
    <w:rsid w:val="008C4CEB"/>
    <w:rsid w:val="008C51DC"/>
    <w:rsid w:val="008C625E"/>
    <w:rsid w:val="008C65AC"/>
    <w:rsid w:val="008C672A"/>
    <w:rsid w:val="008C6FD3"/>
    <w:rsid w:val="008C755D"/>
    <w:rsid w:val="008C776E"/>
    <w:rsid w:val="008D00F7"/>
    <w:rsid w:val="008D03D8"/>
    <w:rsid w:val="008D21C2"/>
    <w:rsid w:val="008D24D8"/>
    <w:rsid w:val="008D2619"/>
    <w:rsid w:val="008D2BD6"/>
    <w:rsid w:val="008D2E81"/>
    <w:rsid w:val="008D305E"/>
    <w:rsid w:val="008D3396"/>
    <w:rsid w:val="008D378B"/>
    <w:rsid w:val="008D38F4"/>
    <w:rsid w:val="008D52B5"/>
    <w:rsid w:val="008D60F3"/>
    <w:rsid w:val="008D6A1F"/>
    <w:rsid w:val="008D6E6E"/>
    <w:rsid w:val="008D7F2E"/>
    <w:rsid w:val="008E0411"/>
    <w:rsid w:val="008E0CC5"/>
    <w:rsid w:val="008E0DBE"/>
    <w:rsid w:val="008E248C"/>
    <w:rsid w:val="008E2CF8"/>
    <w:rsid w:val="008E332F"/>
    <w:rsid w:val="008E3EA5"/>
    <w:rsid w:val="008E5CA9"/>
    <w:rsid w:val="008E6285"/>
    <w:rsid w:val="008E6448"/>
    <w:rsid w:val="008E6C13"/>
    <w:rsid w:val="008E71A6"/>
    <w:rsid w:val="008E77DD"/>
    <w:rsid w:val="008E7973"/>
    <w:rsid w:val="008F0105"/>
    <w:rsid w:val="008F06CC"/>
    <w:rsid w:val="008F1401"/>
    <w:rsid w:val="008F1AA6"/>
    <w:rsid w:val="008F1F67"/>
    <w:rsid w:val="008F2DA7"/>
    <w:rsid w:val="008F3A94"/>
    <w:rsid w:val="008F3C13"/>
    <w:rsid w:val="008F42E3"/>
    <w:rsid w:val="008F45BD"/>
    <w:rsid w:val="008F474B"/>
    <w:rsid w:val="008F5AF0"/>
    <w:rsid w:val="008F659B"/>
    <w:rsid w:val="008F7158"/>
    <w:rsid w:val="008F7C09"/>
    <w:rsid w:val="009008AE"/>
    <w:rsid w:val="009022DB"/>
    <w:rsid w:val="00902315"/>
    <w:rsid w:val="00902ED5"/>
    <w:rsid w:val="0090341E"/>
    <w:rsid w:val="00903DA2"/>
    <w:rsid w:val="00904253"/>
    <w:rsid w:val="009052D6"/>
    <w:rsid w:val="0090653D"/>
    <w:rsid w:val="00906676"/>
    <w:rsid w:val="009075B8"/>
    <w:rsid w:val="009116F8"/>
    <w:rsid w:val="0091204F"/>
    <w:rsid w:val="009127F8"/>
    <w:rsid w:val="00912A54"/>
    <w:rsid w:val="00912AA2"/>
    <w:rsid w:val="00912ADF"/>
    <w:rsid w:val="00913013"/>
    <w:rsid w:val="00913885"/>
    <w:rsid w:val="00914F08"/>
    <w:rsid w:val="00915C67"/>
    <w:rsid w:val="00917CEB"/>
    <w:rsid w:val="00920366"/>
    <w:rsid w:val="00920BDD"/>
    <w:rsid w:val="00920F1A"/>
    <w:rsid w:val="009212A9"/>
    <w:rsid w:val="00921678"/>
    <w:rsid w:val="00922B94"/>
    <w:rsid w:val="00922D0F"/>
    <w:rsid w:val="0092394A"/>
    <w:rsid w:val="00923A18"/>
    <w:rsid w:val="00923B88"/>
    <w:rsid w:val="00924324"/>
    <w:rsid w:val="009243E1"/>
    <w:rsid w:val="00924CB1"/>
    <w:rsid w:val="00924DB8"/>
    <w:rsid w:val="00924EEF"/>
    <w:rsid w:val="00924FE2"/>
    <w:rsid w:val="00926C18"/>
    <w:rsid w:val="00926C88"/>
    <w:rsid w:val="00927686"/>
    <w:rsid w:val="00927909"/>
    <w:rsid w:val="00927C8A"/>
    <w:rsid w:val="009303AB"/>
    <w:rsid w:val="00931043"/>
    <w:rsid w:val="0093125F"/>
    <w:rsid w:val="009314A0"/>
    <w:rsid w:val="00931A5C"/>
    <w:rsid w:val="009323F4"/>
    <w:rsid w:val="00932954"/>
    <w:rsid w:val="009334F0"/>
    <w:rsid w:val="00933A4F"/>
    <w:rsid w:val="009340F6"/>
    <w:rsid w:val="009353D1"/>
    <w:rsid w:val="009355D6"/>
    <w:rsid w:val="00935B9D"/>
    <w:rsid w:val="00935EEF"/>
    <w:rsid w:val="00937849"/>
    <w:rsid w:val="0093785D"/>
    <w:rsid w:val="009379B5"/>
    <w:rsid w:val="00940696"/>
    <w:rsid w:val="0094088C"/>
    <w:rsid w:val="00940FE1"/>
    <w:rsid w:val="00941E5E"/>
    <w:rsid w:val="00942869"/>
    <w:rsid w:val="00942AF2"/>
    <w:rsid w:val="009430C4"/>
    <w:rsid w:val="009436C6"/>
    <w:rsid w:val="009437DB"/>
    <w:rsid w:val="009440E7"/>
    <w:rsid w:val="0094491C"/>
    <w:rsid w:val="00944EA8"/>
    <w:rsid w:val="009450CC"/>
    <w:rsid w:val="00945113"/>
    <w:rsid w:val="0094556C"/>
    <w:rsid w:val="00945A40"/>
    <w:rsid w:val="00946248"/>
    <w:rsid w:val="00946941"/>
    <w:rsid w:val="00946B02"/>
    <w:rsid w:val="00946CD4"/>
    <w:rsid w:val="00947087"/>
    <w:rsid w:val="00947B0C"/>
    <w:rsid w:val="009508A0"/>
    <w:rsid w:val="009509F7"/>
    <w:rsid w:val="00951276"/>
    <w:rsid w:val="009514DE"/>
    <w:rsid w:val="00952E58"/>
    <w:rsid w:val="009531A8"/>
    <w:rsid w:val="00954676"/>
    <w:rsid w:val="00954819"/>
    <w:rsid w:val="00954BBD"/>
    <w:rsid w:val="00954D56"/>
    <w:rsid w:val="009553EB"/>
    <w:rsid w:val="00955E20"/>
    <w:rsid w:val="00956967"/>
    <w:rsid w:val="00956CCD"/>
    <w:rsid w:val="0095735C"/>
    <w:rsid w:val="00960453"/>
    <w:rsid w:val="00961642"/>
    <w:rsid w:val="00961701"/>
    <w:rsid w:val="00961DAD"/>
    <w:rsid w:val="00961E85"/>
    <w:rsid w:val="00962DF8"/>
    <w:rsid w:val="00963337"/>
    <w:rsid w:val="00963672"/>
    <w:rsid w:val="00963824"/>
    <w:rsid w:val="00963A91"/>
    <w:rsid w:val="00963AF0"/>
    <w:rsid w:val="00963E7E"/>
    <w:rsid w:val="00965F78"/>
    <w:rsid w:val="0096608C"/>
    <w:rsid w:val="00967732"/>
    <w:rsid w:val="009679C0"/>
    <w:rsid w:val="00967AD2"/>
    <w:rsid w:val="0097002C"/>
    <w:rsid w:val="00970717"/>
    <w:rsid w:val="009715BD"/>
    <w:rsid w:val="009718D2"/>
    <w:rsid w:val="0097335C"/>
    <w:rsid w:val="0097409B"/>
    <w:rsid w:val="009741AE"/>
    <w:rsid w:val="00974774"/>
    <w:rsid w:val="00974982"/>
    <w:rsid w:val="00974A5B"/>
    <w:rsid w:val="00976158"/>
    <w:rsid w:val="009763D2"/>
    <w:rsid w:val="0097691A"/>
    <w:rsid w:val="0098055F"/>
    <w:rsid w:val="00980F96"/>
    <w:rsid w:val="00981BA8"/>
    <w:rsid w:val="009828D7"/>
    <w:rsid w:val="00983BE1"/>
    <w:rsid w:val="00984694"/>
    <w:rsid w:val="00984BE3"/>
    <w:rsid w:val="0098566C"/>
    <w:rsid w:val="00985756"/>
    <w:rsid w:val="0098685C"/>
    <w:rsid w:val="009871B3"/>
    <w:rsid w:val="009875F4"/>
    <w:rsid w:val="00987721"/>
    <w:rsid w:val="00987DD6"/>
    <w:rsid w:val="0099054B"/>
    <w:rsid w:val="00990F5E"/>
    <w:rsid w:val="00991758"/>
    <w:rsid w:val="0099264E"/>
    <w:rsid w:val="00992859"/>
    <w:rsid w:val="00992BF1"/>
    <w:rsid w:val="00994058"/>
    <w:rsid w:val="009950F2"/>
    <w:rsid w:val="00995153"/>
    <w:rsid w:val="0099541C"/>
    <w:rsid w:val="00995420"/>
    <w:rsid w:val="00995640"/>
    <w:rsid w:val="0099603D"/>
    <w:rsid w:val="00996508"/>
    <w:rsid w:val="0099656D"/>
    <w:rsid w:val="009A098E"/>
    <w:rsid w:val="009A1264"/>
    <w:rsid w:val="009A17B4"/>
    <w:rsid w:val="009A2063"/>
    <w:rsid w:val="009A3441"/>
    <w:rsid w:val="009A377B"/>
    <w:rsid w:val="009A4E44"/>
    <w:rsid w:val="009A5519"/>
    <w:rsid w:val="009A6768"/>
    <w:rsid w:val="009A67FB"/>
    <w:rsid w:val="009A6B71"/>
    <w:rsid w:val="009A6D9B"/>
    <w:rsid w:val="009A7771"/>
    <w:rsid w:val="009A7A7C"/>
    <w:rsid w:val="009A7C34"/>
    <w:rsid w:val="009B00BF"/>
    <w:rsid w:val="009B00DD"/>
    <w:rsid w:val="009B0F7D"/>
    <w:rsid w:val="009B1F55"/>
    <w:rsid w:val="009B2278"/>
    <w:rsid w:val="009B2E4E"/>
    <w:rsid w:val="009B3894"/>
    <w:rsid w:val="009B4177"/>
    <w:rsid w:val="009B577C"/>
    <w:rsid w:val="009B6584"/>
    <w:rsid w:val="009B7655"/>
    <w:rsid w:val="009C0786"/>
    <w:rsid w:val="009C0B59"/>
    <w:rsid w:val="009C0EC5"/>
    <w:rsid w:val="009C0F5F"/>
    <w:rsid w:val="009C26D2"/>
    <w:rsid w:val="009C29FC"/>
    <w:rsid w:val="009C2BDD"/>
    <w:rsid w:val="009C2CAF"/>
    <w:rsid w:val="009C3786"/>
    <w:rsid w:val="009C3BA7"/>
    <w:rsid w:val="009C404D"/>
    <w:rsid w:val="009C49B6"/>
    <w:rsid w:val="009C64B9"/>
    <w:rsid w:val="009C66D4"/>
    <w:rsid w:val="009C6FC7"/>
    <w:rsid w:val="009C7BCD"/>
    <w:rsid w:val="009D05CE"/>
    <w:rsid w:val="009D1295"/>
    <w:rsid w:val="009D1AD8"/>
    <w:rsid w:val="009D2038"/>
    <w:rsid w:val="009D21F6"/>
    <w:rsid w:val="009D29CF"/>
    <w:rsid w:val="009D2DB0"/>
    <w:rsid w:val="009D344F"/>
    <w:rsid w:val="009D34C4"/>
    <w:rsid w:val="009D3793"/>
    <w:rsid w:val="009D3F70"/>
    <w:rsid w:val="009D4862"/>
    <w:rsid w:val="009D4928"/>
    <w:rsid w:val="009D5338"/>
    <w:rsid w:val="009D5EEB"/>
    <w:rsid w:val="009E0B2A"/>
    <w:rsid w:val="009E1210"/>
    <w:rsid w:val="009E275D"/>
    <w:rsid w:val="009E2A85"/>
    <w:rsid w:val="009E54F7"/>
    <w:rsid w:val="009E5554"/>
    <w:rsid w:val="009E59AB"/>
    <w:rsid w:val="009E5CFD"/>
    <w:rsid w:val="009E6268"/>
    <w:rsid w:val="009E644F"/>
    <w:rsid w:val="009E6A98"/>
    <w:rsid w:val="009E7776"/>
    <w:rsid w:val="009E7D08"/>
    <w:rsid w:val="009E7FC2"/>
    <w:rsid w:val="009F1215"/>
    <w:rsid w:val="009F1778"/>
    <w:rsid w:val="009F2728"/>
    <w:rsid w:val="009F2CA5"/>
    <w:rsid w:val="009F301F"/>
    <w:rsid w:val="009F3034"/>
    <w:rsid w:val="009F37B0"/>
    <w:rsid w:val="009F39BF"/>
    <w:rsid w:val="009F3AE1"/>
    <w:rsid w:val="009F4042"/>
    <w:rsid w:val="009F4393"/>
    <w:rsid w:val="009F4865"/>
    <w:rsid w:val="009F5536"/>
    <w:rsid w:val="009F5759"/>
    <w:rsid w:val="009F5A9E"/>
    <w:rsid w:val="009F6421"/>
    <w:rsid w:val="009F6618"/>
    <w:rsid w:val="009F6E9E"/>
    <w:rsid w:val="009F758B"/>
    <w:rsid w:val="009F77B7"/>
    <w:rsid w:val="00A004B2"/>
    <w:rsid w:val="00A00716"/>
    <w:rsid w:val="00A01115"/>
    <w:rsid w:val="00A018DE"/>
    <w:rsid w:val="00A03089"/>
    <w:rsid w:val="00A03137"/>
    <w:rsid w:val="00A0320D"/>
    <w:rsid w:val="00A047BB"/>
    <w:rsid w:val="00A048D2"/>
    <w:rsid w:val="00A0491A"/>
    <w:rsid w:val="00A05909"/>
    <w:rsid w:val="00A062BC"/>
    <w:rsid w:val="00A065BE"/>
    <w:rsid w:val="00A06843"/>
    <w:rsid w:val="00A07553"/>
    <w:rsid w:val="00A07A30"/>
    <w:rsid w:val="00A07C04"/>
    <w:rsid w:val="00A1086C"/>
    <w:rsid w:val="00A11537"/>
    <w:rsid w:val="00A115B6"/>
    <w:rsid w:val="00A13221"/>
    <w:rsid w:val="00A13B62"/>
    <w:rsid w:val="00A13E41"/>
    <w:rsid w:val="00A1421E"/>
    <w:rsid w:val="00A14260"/>
    <w:rsid w:val="00A14EDF"/>
    <w:rsid w:val="00A1542D"/>
    <w:rsid w:val="00A158C0"/>
    <w:rsid w:val="00A15A56"/>
    <w:rsid w:val="00A15ADE"/>
    <w:rsid w:val="00A201C4"/>
    <w:rsid w:val="00A20510"/>
    <w:rsid w:val="00A21201"/>
    <w:rsid w:val="00A217AD"/>
    <w:rsid w:val="00A21CF1"/>
    <w:rsid w:val="00A21E36"/>
    <w:rsid w:val="00A2202A"/>
    <w:rsid w:val="00A22969"/>
    <w:rsid w:val="00A22B65"/>
    <w:rsid w:val="00A24CB1"/>
    <w:rsid w:val="00A24DD8"/>
    <w:rsid w:val="00A2552E"/>
    <w:rsid w:val="00A256EA"/>
    <w:rsid w:val="00A258E3"/>
    <w:rsid w:val="00A2605D"/>
    <w:rsid w:val="00A26385"/>
    <w:rsid w:val="00A2662F"/>
    <w:rsid w:val="00A267BF"/>
    <w:rsid w:val="00A27C43"/>
    <w:rsid w:val="00A27F2F"/>
    <w:rsid w:val="00A301F9"/>
    <w:rsid w:val="00A3087F"/>
    <w:rsid w:val="00A30920"/>
    <w:rsid w:val="00A30F2E"/>
    <w:rsid w:val="00A3252F"/>
    <w:rsid w:val="00A325B2"/>
    <w:rsid w:val="00A326D1"/>
    <w:rsid w:val="00A33B7B"/>
    <w:rsid w:val="00A34C4C"/>
    <w:rsid w:val="00A3553D"/>
    <w:rsid w:val="00A35B47"/>
    <w:rsid w:val="00A35C6C"/>
    <w:rsid w:val="00A35D3A"/>
    <w:rsid w:val="00A36BA2"/>
    <w:rsid w:val="00A37953"/>
    <w:rsid w:val="00A42949"/>
    <w:rsid w:val="00A42CA1"/>
    <w:rsid w:val="00A42D79"/>
    <w:rsid w:val="00A42DCE"/>
    <w:rsid w:val="00A42E70"/>
    <w:rsid w:val="00A434D9"/>
    <w:rsid w:val="00A43536"/>
    <w:rsid w:val="00A43B71"/>
    <w:rsid w:val="00A442EE"/>
    <w:rsid w:val="00A45564"/>
    <w:rsid w:val="00A45F67"/>
    <w:rsid w:val="00A46474"/>
    <w:rsid w:val="00A46932"/>
    <w:rsid w:val="00A4794C"/>
    <w:rsid w:val="00A51951"/>
    <w:rsid w:val="00A51A27"/>
    <w:rsid w:val="00A52601"/>
    <w:rsid w:val="00A52674"/>
    <w:rsid w:val="00A5361C"/>
    <w:rsid w:val="00A542AF"/>
    <w:rsid w:val="00A55184"/>
    <w:rsid w:val="00A563BC"/>
    <w:rsid w:val="00A56D5A"/>
    <w:rsid w:val="00A573E7"/>
    <w:rsid w:val="00A60143"/>
    <w:rsid w:val="00A60A78"/>
    <w:rsid w:val="00A60FEB"/>
    <w:rsid w:val="00A610D7"/>
    <w:rsid w:val="00A618C2"/>
    <w:rsid w:val="00A61912"/>
    <w:rsid w:val="00A62515"/>
    <w:rsid w:val="00A62A7E"/>
    <w:rsid w:val="00A62F4C"/>
    <w:rsid w:val="00A6406A"/>
    <w:rsid w:val="00A64852"/>
    <w:rsid w:val="00A65295"/>
    <w:rsid w:val="00A658D3"/>
    <w:rsid w:val="00A65BDB"/>
    <w:rsid w:val="00A660FD"/>
    <w:rsid w:val="00A6656A"/>
    <w:rsid w:val="00A66859"/>
    <w:rsid w:val="00A6743C"/>
    <w:rsid w:val="00A674F1"/>
    <w:rsid w:val="00A67F51"/>
    <w:rsid w:val="00A71B7D"/>
    <w:rsid w:val="00A71D12"/>
    <w:rsid w:val="00A72651"/>
    <w:rsid w:val="00A72A9F"/>
    <w:rsid w:val="00A73EC5"/>
    <w:rsid w:val="00A73F23"/>
    <w:rsid w:val="00A7455F"/>
    <w:rsid w:val="00A747D0"/>
    <w:rsid w:val="00A74A8A"/>
    <w:rsid w:val="00A752DE"/>
    <w:rsid w:val="00A7536A"/>
    <w:rsid w:val="00A7650E"/>
    <w:rsid w:val="00A7710E"/>
    <w:rsid w:val="00A77462"/>
    <w:rsid w:val="00A80048"/>
    <w:rsid w:val="00A8101E"/>
    <w:rsid w:val="00A819A0"/>
    <w:rsid w:val="00A81A99"/>
    <w:rsid w:val="00A82D5D"/>
    <w:rsid w:val="00A83D03"/>
    <w:rsid w:val="00A84090"/>
    <w:rsid w:val="00A84470"/>
    <w:rsid w:val="00A84789"/>
    <w:rsid w:val="00A84CDF"/>
    <w:rsid w:val="00A8527B"/>
    <w:rsid w:val="00A85366"/>
    <w:rsid w:val="00A85840"/>
    <w:rsid w:val="00A86205"/>
    <w:rsid w:val="00A86A36"/>
    <w:rsid w:val="00A86D09"/>
    <w:rsid w:val="00A8725D"/>
    <w:rsid w:val="00A876BC"/>
    <w:rsid w:val="00A87DA0"/>
    <w:rsid w:val="00A87E6B"/>
    <w:rsid w:val="00A91845"/>
    <w:rsid w:val="00A91EF2"/>
    <w:rsid w:val="00A92FA0"/>
    <w:rsid w:val="00A943F8"/>
    <w:rsid w:val="00A95959"/>
    <w:rsid w:val="00A96D13"/>
    <w:rsid w:val="00A975F1"/>
    <w:rsid w:val="00A97862"/>
    <w:rsid w:val="00AA1932"/>
    <w:rsid w:val="00AA248A"/>
    <w:rsid w:val="00AA27DA"/>
    <w:rsid w:val="00AA2863"/>
    <w:rsid w:val="00AA3253"/>
    <w:rsid w:val="00AA349E"/>
    <w:rsid w:val="00AA419E"/>
    <w:rsid w:val="00AA51F2"/>
    <w:rsid w:val="00AA5D12"/>
    <w:rsid w:val="00AA635E"/>
    <w:rsid w:val="00AA72D3"/>
    <w:rsid w:val="00AA75F1"/>
    <w:rsid w:val="00AA769E"/>
    <w:rsid w:val="00AB056C"/>
    <w:rsid w:val="00AB0950"/>
    <w:rsid w:val="00AB10FB"/>
    <w:rsid w:val="00AB16E9"/>
    <w:rsid w:val="00AB2DF9"/>
    <w:rsid w:val="00AB39C4"/>
    <w:rsid w:val="00AB3C14"/>
    <w:rsid w:val="00AB470D"/>
    <w:rsid w:val="00AB48E9"/>
    <w:rsid w:val="00AB53D8"/>
    <w:rsid w:val="00AB57EB"/>
    <w:rsid w:val="00AC04B1"/>
    <w:rsid w:val="00AC06CA"/>
    <w:rsid w:val="00AC09AE"/>
    <w:rsid w:val="00AC1150"/>
    <w:rsid w:val="00AC201A"/>
    <w:rsid w:val="00AC239B"/>
    <w:rsid w:val="00AC3199"/>
    <w:rsid w:val="00AC3322"/>
    <w:rsid w:val="00AC359F"/>
    <w:rsid w:val="00AC3CAF"/>
    <w:rsid w:val="00AC461D"/>
    <w:rsid w:val="00AC4B66"/>
    <w:rsid w:val="00AC5B64"/>
    <w:rsid w:val="00AC5F14"/>
    <w:rsid w:val="00AC609B"/>
    <w:rsid w:val="00AC63F7"/>
    <w:rsid w:val="00AC642D"/>
    <w:rsid w:val="00AC699E"/>
    <w:rsid w:val="00AD009D"/>
    <w:rsid w:val="00AD0E9F"/>
    <w:rsid w:val="00AD188E"/>
    <w:rsid w:val="00AD190B"/>
    <w:rsid w:val="00AD1C4D"/>
    <w:rsid w:val="00AD1F88"/>
    <w:rsid w:val="00AD2700"/>
    <w:rsid w:val="00AD28FC"/>
    <w:rsid w:val="00AD326A"/>
    <w:rsid w:val="00AD3855"/>
    <w:rsid w:val="00AD3B81"/>
    <w:rsid w:val="00AD3CA9"/>
    <w:rsid w:val="00AD405B"/>
    <w:rsid w:val="00AD405F"/>
    <w:rsid w:val="00AD491D"/>
    <w:rsid w:val="00AD4D75"/>
    <w:rsid w:val="00AD5066"/>
    <w:rsid w:val="00AD6615"/>
    <w:rsid w:val="00AD67F9"/>
    <w:rsid w:val="00AE0D17"/>
    <w:rsid w:val="00AE12B7"/>
    <w:rsid w:val="00AE14B0"/>
    <w:rsid w:val="00AE19F9"/>
    <w:rsid w:val="00AE1CE0"/>
    <w:rsid w:val="00AE24E3"/>
    <w:rsid w:val="00AE2555"/>
    <w:rsid w:val="00AE26B1"/>
    <w:rsid w:val="00AE2BC3"/>
    <w:rsid w:val="00AE306B"/>
    <w:rsid w:val="00AE3D8D"/>
    <w:rsid w:val="00AE4700"/>
    <w:rsid w:val="00AE50C5"/>
    <w:rsid w:val="00AE59AF"/>
    <w:rsid w:val="00AE5C3C"/>
    <w:rsid w:val="00AE7445"/>
    <w:rsid w:val="00AF0161"/>
    <w:rsid w:val="00AF1A4A"/>
    <w:rsid w:val="00AF1B45"/>
    <w:rsid w:val="00AF2EF8"/>
    <w:rsid w:val="00AF322A"/>
    <w:rsid w:val="00AF361D"/>
    <w:rsid w:val="00AF3F6F"/>
    <w:rsid w:val="00AF437D"/>
    <w:rsid w:val="00AF47E2"/>
    <w:rsid w:val="00AF4B8B"/>
    <w:rsid w:val="00AF5BC3"/>
    <w:rsid w:val="00AF60B4"/>
    <w:rsid w:val="00AF6A1E"/>
    <w:rsid w:val="00AF6CD3"/>
    <w:rsid w:val="00AF7738"/>
    <w:rsid w:val="00AF7FAC"/>
    <w:rsid w:val="00B01C14"/>
    <w:rsid w:val="00B01C80"/>
    <w:rsid w:val="00B02259"/>
    <w:rsid w:val="00B02328"/>
    <w:rsid w:val="00B029A2"/>
    <w:rsid w:val="00B029EB"/>
    <w:rsid w:val="00B02F2A"/>
    <w:rsid w:val="00B030FE"/>
    <w:rsid w:val="00B04400"/>
    <w:rsid w:val="00B0478F"/>
    <w:rsid w:val="00B049C4"/>
    <w:rsid w:val="00B04F1D"/>
    <w:rsid w:val="00B04F58"/>
    <w:rsid w:val="00B052C5"/>
    <w:rsid w:val="00B065F4"/>
    <w:rsid w:val="00B069CE"/>
    <w:rsid w:val="00B06A5F"/>
    <w:rsid w:val="00B07431"/>
    <w:rsid w:val="00B0772B"/>
    <w:rsid w:val="00B108DE"/>
    <w:rsid w:val="00B10CFA"/>
    <w:rsid w:val="00B10EF2"/>
    <w:rsid w:val="00B1134A"/>
    <w:rsid w:val="00B1140B"/>
    <w:rsid w:val="00B1252E"/>
    <w:rsid w:val="00B12602"/>
    <w:rsid w:val="00B1522E"/>
    <w:rsid w:val="00B1558E"/>
    <w:rsid w:val="00B15EAC"/>
    <w:rsid w:val="00B1670A"/>
    <w:rsid w:val="00B1687C"/>
    <w:rsid w:val="00B16C6F"/>
    <w:rsid w:val="00B17B78"/>
    <w:rsid w:val="00B2035A"/>
    <w:rsid w:val="00B21264"/>
    <w:rsid w:val="00B21388"/>
    <w:rsid w:val="00B216A5"/>
    <w:rsid w:val="00B22516"/>
    <w:rsid w:val="00B22674"/>
    <w:rsid w:val="00B22701"/>
    <w:rsid w:val="00B22A3C"/>
    <w:rsid w:val="00B22B06"/>
    <w:rsid w:val="00B22E8A"/>
    <w:rsid w:val="00B23F3C"/>
    <w:rsid w:val="00B23FAA"/>
    <w:rsid w:val="00B24066"/>
    <w:rsid w:val="00B24749"/>
    <w:rsid w:val="00B2493E"/>
    <w:rsid w:val="00B261E8"/>
    <w:rsid w:val="00B26A03"/>
    <w:rsid w:val="00B27004"/>
    <w:rsid w:val="00B27517"/>
    <w:rsid w:val="00B30135"/>
    <w:rsid w:val="00B307D2"/>
    <w:rsid w:val="00B31BF7"/>
    <w:rsid w:val="00B321D0"/>
    <w:rsid w:val="00B32212"/>
    <w:rsid w:val="00B32E89"/>
    <w:rsid w:val="00B3424D"/>
    <w:rsid w:val="00B343BC"/>
    <w:rsid w:val="00B3567A"/>
    <w:rsid w:val="00B35D12"/>
    <w:rsid w:val="00B360C4"/>
    <w:rsid w:val="00B36849"/>
    <w:rsid w:val="00B3760C"/>
    <w:rsid w:val="00B40476"/>
    <w:rsid w:val="00B40B2F"/>
    <w:rsid w:val="00B420B5"/>
    <w:rsid w:val="00B42854"/>
    <w:rsid w:val="00B431FE"/>
    <w:rsid w:val="00B442F4"/>
    <w:rsid w:val="00B4484F"/>
    <w:rsid w:val="00B45D1D"/>
    <w:rsid w:val="00B46552"/>
    <w:rsid w:val="00B46C2C"/>
    <w:rsid w:val="00B471F1"/>
    <w:rsid w:val="00B47764"/>
    <w:rsid w:val="00B477C1"/>
    <w:rsid w:val="00B507C6"/>
    <w:rsid w:val="00B51604"/>
    <w:rsid w:val="00B51F79"/>
    <w:rsid w:val="00B5324F"/>
    <w:rsid w:val="00B53840"/>
    <w:rsid w:val="00B538C4"/>
    <w:rsid w:val="00B53FD8"/>
    <w:rsid w:val="00B543D3"/>
    <w:rsid w:val="00B55C9F"/>
    <w:rsid w:val="00B55E23"/>
    <w:rsid w:val="00B56A2B"/>
    <w:rsid w:val="00B56AE0"/>
    <w:rsid w:val="00B56E14"/>
    <w:rsid w:val="00B570CD"/>
    <w:rsid w:val="00B5741B"/>
    <w:rsid w:val="00B57DFF"/>
    <w:rsid w:val="00B602C4"/>
    <w:rsid w:val="00B6040E"/>
    <w:rsid w:val="00B60851"/>
    <w:rsid w:val="00B60F4D"/>
    <w:rsid w:val="00B615E6"/>
    <w:rsid w:val="00B625C3"/>
    <w:rsid w:val="00B62E4E"/>
    <w:rsid w:val="00B63236"/>
    <w:rsid w:val="00B6444F"/>
    <w:rsid w:val="00B645DB"/>
    <w:rsid w:val="00B64DD2"/>
    <w:rsid w:val="00B668AC"/>
    <w:rsid w:val="00B67615"/>
    <w:rsid w:val="00B67D19"/>
    <w:rsid w:val="00B70F35"/>
    <w:rsid w:val="00B710D9"/>
    <w:rsid w:val="00B71372"/>
    <w:rsid w:val="00B7143F"/>
    <w:rsid w:val="00B72769"/>
    <w:rsid w:val="00B72C9D"/>
    <w:rsid w:val="00B746C2"/>
    <w:rsid w:val="00B74700"/>
    <w:rsid w:val="00B74CBF"/>
    <w:rsid w:val="00B74D24"/>
    <w:rsid w:val="00B74E4A"/>
    <w:rsid w:val="00B74F2B"/>
    <w:rsid w:val="00B7578A"/>
    <w:rsid w:val="00B75A87"/>
    <w:rsid w:val="00B76A2F"/>
    <w:rsid w:val="00B772F6"/>
    <w:rsid w:val="00B779CB"/>
    <w:rsid w:val="00B77BF2"/>
    <w:rsid w:val="00B81333"/>
    <w:rsid w:val="00B818EC"/>
    <w:rsid w:val="00B81E6A"/>
    <w:rsid w:val="00B83133"/>
    <w:rsid w:val="00B83A3D"/>
    <w:rsid w:val="00B83B36"/>
    <w:rsid w:val="00B83CD2"/>
    <w:rsid w:val="00B84A41"/>
    <w:rsid w:val="00B856DB"/>
    <w:rsid w:val="00B866CC"/>
    <w:rsid w:val="00B8692A"/>
    <w:rsid w:val="00B86B6B"/>
    <w:rsid w:val="00B90159"/>
    <w:rsid w:val="00B90959"/>
    <w:rsid w:val="00B91255"/>
    <w:rsid w:val="00B915F7"/>
    <w:rsid w:val="00B9172E"/>
    <w:rsid w:val="00B91A88"/>
    <w:rsid w:val="00B91F9F"/>
    <w:rsid w:val="00B9212E"/>
    <w:rsid w:val="00B92732"/>
    <w:rsid w:val="00B92F6F"/>
    <w:rsid w:val="00B95DCE"/>
    <w:rsid w:val="00B96570"/>
    <w:rsid w:val="00B9759C"/>
    <w:rsid w:val="00B975A8"/>
    <w:rsid w:val="00B97A40"/>
    <w:rsid w:val="00B97F63"/>
    <w:rsid w:val="00BA009B"/>
    <w:rsid w:val="00BA03A4"/>
    <w:rsid w:val="00BA1053"/>
    <w:rsid w:val="00BA1DB7"/>
    <w:rsid w:val="00BA2763"/>
    <w:rsid w:val="00BA2846"/>
    <w:rsid w:val="00BA3950"/>
    <w:rsid w:val="00BA49D8"/>
    <w:rsid w:val="00BA7289"/>
    <w:rsid w:val="00BA743D"/>
    <w:rsid w:val="00BA75B6"/>
    <w:rsid w:val="00BA7950"/>
    <w:rsid w:val="00BB0345"/>
    <w:rsid w:val="00BB08A6"/>
    <w:rsid w:val="00BB0A79"/>
    <w:rsid w:val="00BB1942"/>
    <w:rsid w:val="00BB1C2D"/>
    <w:rsid w:val="00BB1E7E"/>
    <w:rsid w:val="00BB257B"/>
    <w:rsid w:val="00BB49AC"/>
    <w:rsid w:val="00BB49EF"/>
    <w:rsid w:val="00BB4FC3"/>
    <w:rsid w:val="00BB4FD1"/>
    <w:rsid w:val="00BB550E"/>
    <w:rsid w:val="00BB55AA"/>
    <w:rsid w:val="00BB55BE"/>
    <w:rsid w:val="00BB6478"/>
    <w:rsid w:val="00BB6CB6"/>
    <w:rsid w:val="00BB70E2"/>
    <w:rsid w:val="00BB7431"/>
    <w:rsid w:val="00BC0872"/>
    <w:rsid w:val="00BC0D60"/>
    <w:rsid w:val="00BC148A"/>
    <w:rsid w:val="00BC161E"/>
    <w:rsid w:val="00BC1B47"/>
    <w:rsid w:val="00BC1B5B"/>
    <w:rsid w:val="00BC1FD7"/>
    <w:rsid w:val="00BC3E43"/>
    <w:rsid w:val="00BC5140"/>
    <w:rsid w:val="00BC597D"/>
    <w:rsid w:val="00BC6917"/>
    <w:rsid w:val="00BC69A2"/>
    <w:rsid w:val="00BC6AE9"/>
    <w:rsid w:val="00BC6C3A"/>
    <w:rsid w:val="00BC707A"/>
    <w:rsid w:val="00BC713C"/>
    <w:rsid w:val="00BC7468"/>
    <w:rsid w:val="00BC7BFE"/>
    <w:rsid w:val="00BC7F2E"/>
    <w:rsid w:val="00BD05EB"/>
    <w:rsid w:val="00BD1365"/>
    <w:rsid w:val="00BD16B2"/>
    <w:rsid w:val="00BD1D39"/>
    <w:rsid w:val="00BD1EA2"/>
    <w:rsid w:val="00BD35B3"/>
    <w:rsid w:val="00BD397C"/>
    <w:rsid w:val="00BD4343"/>
    <w:rsid w:val="00BD4365"/>
    <w:rsid w:val="00BD55C7"/>
    <w:rsid w:val="00BD5A52"/>
    <w:rsid w:val="00BD779F"/>
    <w:rsid w:val="00BD77B8"/>
    <w:rsid w:val="00BE06FF"/>
    <w:rsid w:val="00BE0825"/>
    <w:rsid w:val="00BE0BEA"/>
    <w:rsid w:val="00BE0F3D"/>
    <w:rsid w:val="00BE1759"/>
    <w:rsid w:val="00BE2000"/>
    <w:rsid w:val="00BE2AA1"/>
    <w:rsid w:val="00BE2CAA"/>
    <w:rsid w:val="00BE3DC9"/>
    <w:rsid w:val="00BE4EB5"/>
    <w:rsid w:val="00BE6377"/>
    <w:rsid w:val="00BE6F5B"/>
    <w:rsid w:val="00BE7AAB"/>
    <w:rsid w:val="00BE7F36"/>
    <w:rsid w:val="00BF0A71"/>
    <w:rsid w:val="00BF0CB1"/>
    <w:rsid w:val="00BF1EA3"/>
    <w:rsid w:val="00BF1F29"/>
    <w:rsid w:val="00BF230A"/>
    <w:rsid w:val="00BF2CA0"/>
    <w:rsid w:val="00BF30AF"/>
    <w:rsid w:val="00BF3184"/>
    <w:rsid w:val="00BF39D5"/>
    <w:rsid w:val="00BF414D"/>
    <w:rsid w:val="00BF4897"/>
    <w:rsid w:val="00BF4A82"/>
    <w:rsid w:val="00BF5268"/>
    <w:rsid w:val="00BF58A3"/>
    <w:rsid w:val="00BF5C00"/>
    <w:rsid w:val="00BF5C46"/>
    <w:rsid w:val="00BF6154"/>
    <w:rsid w:val="00BF7594"/>
    <w:rsid w:val="00BF7678"/>
    <w:rsid w:val="00C00DD9"/>
    <w:rsid w:val="00C0122F"/>
    <w:rsid w:val="00C012EF"/>
    <w:rsid w:val="00C027B0"/>
    <w:rsid w:val="00C031DF"/>
    <w:rsid w:val="00C03BE7"/>
    <w:rsid w:val="00C040AF"/>
    <w:rsid w:val="00C05B6D"/>
    <w:rsid w:val="00C06E30"/>
    <w:rsid w:val="00C074DA"/>
    <w:rsid w:val="00C074F3"/>
    <w:rsid w:val="00C07B68"/>
    <w:rsid w:val="00C10B7D"/>
    <w:rsid w:val="00C10C7F"/>
    <w:rsid w:val="00C11591"/>
    <w:rsid w:val="00C11D4D"/>
    <w:rsid w:val="00C11F8F"/>
    <w:rsid w:val="00C1248F"/>
    <w:rsid w:val="00C136CD"/>
    <w:rsid w:val="00C136F5"/>
    <w:rsid w:val="00C13748"/>
    <w:rsid w:val="00C1578F"/>
    <w:rsid w:val="00C161DB"/>
    <w:rsid w:val="00C16D95"/>
    <w:rsid w:val="00C17971"/>
    <w:rsid w:val="00C17FD7"/>
    <w:rsid w:val="00C20519"/>
    <w:rsid w:val="00C20600"/>
    <w:rsid w:val="00C20884"/>
    <w:rsid w:val="00C20989"/>
    <w:rsid w:val="00C209CD"/>
    <w:rsid w:val="00C20B43"/>
    <w:rsid w:val="00C20C92"/>
    <w:rsid w:val="00C21397"/>
    <w:rsid w:val="00C22008"/>
    <w:rsid w:val="00C224D3"/>
    <w:rsid w:val="00C22ACF"/>
    <w:rsid w:val="00C22DA6"/>
    <w:rsid w:val="00C2348B"/>
    <w:rsid w:val="00C2373D"/>
    <w:rsid w:val="00C23F22"/>
    <w:rsid w:val="00C2557E"/>
    <w:rsid w:val="00C2598E"/>
    <w:rsid w:val="00C265BE"/>
    <w:rsid w:val="00C27509"/>
    <w:rsid w:val="00C27F0D"/>
    <w:rsid w:val="00C30202"/>
    <w:rsid w:val="00C302B3"/>
    <w:rsid w:val="00C30A8B"/>
    <w:rsid w:val="00C30EA4"/>
    <w:rsid w:val="00C32DB6"/>
    <w:rsid w:val="00C33703"/>
    <w:rsid w:val="00C33CE0"/>
    <w:rsid w:val="00C3438A"/>
    <w:rsid w:val="00C35DCB"/>
    <w:rsid w:val="00C36C05"/>
    <w:rsid w:val="00C36C10"/>
    <w:rsid w:val="00C36C91"/>
    <w:rsid w:val="00C374C6"/>
    <w:rsid w:val="00C422BE"/>
    <w:rsid w:val="00C429AE"/>
    <w:rsid w:val="00C4399C"/>
    <w:rsid w:val="00C43D62"/>
    <w:rsid w:val="00C43DCD"/>
    <w:rsid w:val="00C448D4"/>
    <w:rsid w:val="00C44DE2"/>
    <w:rsid w:val="00C452F9"/>
    <w:rsid w:val="00C455C2"/>
    <w:rsid w:val="00C5038C"/>
    <w:rsid w:val="00C50AB8"/>
    <w:rsid w:val="00C50B48"/>
    <w:rsid w:val="00C511B4"/>
    <w:rsid w:val="00C5129D"/>
    <w:rsid w:val="00C51491"/>
    <w:rsid w:val="00C51A08"/>
    <w:rsid w:val="00C51CF2"/>
    <w:rsid w:val="00C51FC4"/>
    <w:rsid w:val="00C52A2C"/>
    <w:rsid w:val="00C5300E"/>
    <w:rsid w:val="00C53651"/>
    <w:rsid w:val="00C5433C"/>
    <w:rsid w:val="00C54371"/>
    <w:rsid w:val="00C549B3"/>
    <w:rsid w:val="00C549CD"/>
    <w:rsid w:val="00C54CB4"/>
    <w:rsid w:val="00C55C8D"/>
    <w:rsid w:val="00C57775"/>
    <w:rsid w:val="00C60699"/>
    <w:rsid w:val="00C61AFB"/>
    <w:rsid w:val="00C61B2A"/>
    <w:rsid w:val="00C622A4"/>
    <w:rsid w:val="00C62BB2"/>
    <w:rsid w:val="00C63247"/>
    <w:rsid w:val="00C63A0A"/>
    <w:rsid w:val="00C650B8"/>
    <w:rsid w:val="00C651C1"/>
    <w:rsid w:val="00C65E6E"/>
    <w:rsid w:val="00C66D52"/>
    <w:rsid w:val="00C675F0"/>
    <w:rsid w:val="00C67A8B"/>
    <w:rsid w:val="00C7082E"/>
    <w:rsid w:val="00C70A4A"/>
    <w:rsid w:val="00C70B51"/>
    <w:rsid w:val="00C70D54"/>
    <w:rsid w:val="00C716AD"/>
    <w:rsid w:val="00C716B2"/>
    <w:rsid w:val="00C71D8C"/>
    <w:rsid w:val="00C722A2"/>
    <w:rsid w:val="00C7285D"/>
    <w:rsid w:val="00C72A39"/>
    <w:rsid w:val="00C735CD"/>
    <w:rsid w:val="00C73718"/>
    <w:rsid w:val="00C744E8"/>
    <w:rsid w:val="00C7488A"/>
    <w:rsid w:val="00C74993"/>
    <w:rsid w:val="00C74B73"/>
    <w:rsid w:val="00C74BF3"/>
    <w:rsid w:val="00C74C68"/>
    <w:rsid w:val="00C76787"/>
    <w:rsid w:val="00C76CC3"/>
    <w:rsid w:val="00C76EB4"/>
    <w:rsid w:val="00C77050"/>
    <w:rsid w:val="00C80523"/>
    <w:rsid w:val="00C80E5D"/>
    <w:rsid w:val="00C81548"/>
    <w:rsid w:val="00C8173F"/>
    <w:rsid w:val="00C827E7"/>
    <w:rsid w:val="00C83065"/>
    <w:rsid w:val="00C839EE"/>
    <w:rsid w:val="00C83CBF"/>
    <w:rsid w:val="00C854F4"/>
    <w:rsid w:val="00C85934"/>
    <w:rsid w:val="00C87137"/>
    <w:rsid w:val="00C87367"/>
    <w:rsid w:val="00C878F6"/>
    <w:rsid w:val="00C90B5B"/>
    <w:rsid w:val="00C92267"/>
    <w:rsid w:val="00C9388C"/>
    <w:rsid w:val="00C938D9"/>
    <w:rsid w:val="00C942BE"/>
    <w:rsid w:val="00C94BEF"/>
    <w:rsid w:val="00C94BF4"/>
    <w:rsid w:val="00C9536E"/>
    <w:rsid w:val="00C95853"/>
    <w:rsid w:val="00C96EAD"/>
    <w:rsid w:val="00CA07E4"/>
    <w:rsid w:val="00CA0DEC"/>
    <w:rsid w:val="00CA2251"/>
    <w:rsid w:val="00CA265E"/>
    <w:rsid w:val="00CA29D3"/>
    <w:rsid w:val="00CA2EB4"/>
    <w:rsid w:val="00CA3BF1"/>
    <w:rsid w:val="00CA44D2"/>
    <w:rsid w:val="00CA45F8"/>
    <w:rsid w:val="00CA484C"/>
    <w:rsid w:val="00CA4E98"/>
    <w:rsid w:val="00CA537C"/>
    <w:rsid w:val="00CA6970"/>
    <w:rsid w:val="00CA69A8"/>
    <w:rsid w:val="00CA6DCF"/>
    <w:rsid w:val="00CA73FA"/>
    <w:rsid w:val="00CA745B"/>
    <w:rsid w:val="00CB1EB0"/>
    <w:rsid w:val="00CB2031"/>
    <w:rsid w:val="00CB2790"/>
    <w:rsid w:val="00CB2C1F"/>
    <w:rsid w:val="00CB2FAF"/>
    <w:rsid w:val="00CB3F7D"/>
    <w:rsid w:val="00CB4360"/>
    <w:rsid w:val="00CB54C8"/>
    <w:rsid w:val="00CB5592"/>
    <w:rsid w:val="00CB5FBE"/>
    <w:rsid w:val="00CB7584"/>
    <w:rsid w:val="00CB769A"/>
    <w:rsid w:val="00CB79A2"/>
    <w:rsid w:val="00CB7A11"/>
    <w:rsid w:val="00CB7EFA"/>
    <w:rsid w:val="00CC060A"/>
    <w:rsid w:val="00CC0AC1"/>
    <w:rsid w:val="00CC0FB8"/>
    <w:rsid w:val="00CC1ED8"/>
    <w:rsid w:val="00CC26D5"/>
    <w:rsid w:val="00CC27C5"/>
    <w:rsid w:val="00CC304F"/>
    <w:rsid w:val="00CC3A92"/>
    <w:rsid w:val="00CC4016"/>
    <w:rsid w:val="00CC4134"/>
    <w:rsid w:val="00CC453F"/>
    <w:rsid w:val="00CC475C"/>
    <w:rsid w:val="00CC4825"/>
    <w:rsid w:val="00CC4C54"/>
    <w:rsid w:val="00CC50F7"/>
    <w:rsid w:val="00CC5AD9"/>
    <w:rsid w:val="00CC6225"/>
    <w:rsid w:val="00CC64F3"/>
    <w:rsid w:val="00CC6C6B"/>
    <w:rsid w:val="00CC7A3A"/>
    <w:rsid w:val="00CC7D09"/>
    <w:rsid w:val="00CD03AC"/>
    <w:rsid w:val="00CD047E"/>
    <w:rsid w:val="00CD0FEE"/>
    <w:rsid w:val="00CD1272"/>
    <w:rsid w:val="00CD21C2"/>
    <w:rsid w:val="00CD22D4"/>
    <w:rsid w:val="00CD2C5B"/>
    <w:rsid w:val="00CD3BDC"/>
    <w:rsid w:val="00CD3F5D"/>
    <w:rsid w:val="00CD45C0"/>
    <w:rsid w:val="00CD5771"/>
    <w:rsid w:val="00CD6043"/>
    <w:rsid w:val="00CD6CBA"/>
    <w:rsid w:val="00CD7917"/>
    <w:rsid w:val="00CE191E"/>
    <w:rsid w:val="00CE1CE3"/>
    <w:rsid w:val="00CE1F03"/>
    <w:rsid w:val="00CE2AFD"/>
    <w:rsid w:val="00CE2E25"/>
    <w:rsid w:val="00CE33AD"/>
    <w:rsid w:val="00CE4060"/>
    <w:rsid w:val="00CE4426"/>
    <w:rsid w:val="00CE5881"/>
    <w:rsid w:val="00CE5A91"/>
    <w:rsid w:val="00CE6CC7"/>
    <w:rsid w:val="00CE7083"/>
    <w:rsid w:val="00CE7119"/>
    <w:rsid w:val="00CE7468"/>
    <w:rsid w:val="00CE7B6D"/>
    <w:rsid w:val="00CF00AB"/>
    <w:rsid w:val="00CF14CA"/>
    <w:rsid w:val="00CF1770"/>
    <w:rsid w:val="00CF17E5"/>
    <w:rsid w:val="00CF1D15"/>
    <w:rsid w:val="00CF1D62"/>
    <w:rsid w:val="00CF242D"/>
    <w:rsid w:val="00CF3187"/>
    <w:rsid w:val="00CF3734"/>
    <w:rsid w:val="00CF398E"/>
    <w:rsid w:val="00CF48C5"/>
    <w:rsid w:val="00CF4ED6"/>
    <w:rsid w:val="00CF600D"/>
    <w:rsid w:val="00CF6039"/>
    <w:rsid w:val="00CF6577"/>
    <w:rsid w:val="00CF724A"/>
    <w:rsid w:val="00CF7416"/>
    <w:rsid w:val="00D00376"/>
    <w:rsid w:val="00D007EF"/>
    <w:rsid w:val="00D00A46"/>
    <w:rsid w:val="00D00B07"/>
    <w:rsid w:val="00D02624"/>
    <w:rsid w:val="00D02C37"/>
    <w:rsid w:val="00D02D2D"/>
    <w:rsid w:val="00D032E3"/>
    <w:rsid w:val="00D03BA8"/>
    <w:rsid w:val="00D03BCF"/>
    <w:rsid w:val="00D055B2"/>
    <w:rsid w:val="00D05C09"/>
    <w:rsid w:val="00D05DFD"/>
    <w:rsid w:val="00D05E71"/>
    <w:rsid w:val="00D076D3"/>
    <w:rsid w:val="00D079F5"/>
    <w:rsid w:val="00D07E03"/>
    <w:rsid w:val="00D10DCD"/>
    <w:rsid w:val="00D112AE"/>
    <w:rsid w:val="00D114BE"/>
    <w:rsid w:val="00D11520"/>
    <w:rsid w:val="00D1239D"/>
    <w:rsid w:val="00D1266A"/>
    <w:rsid w:val="00D12736"/>
    <w:rsid w:val="00D12828"/>
    <w:rsid w:val="00D1283C"/>
    <w:rsid w:val="00D13A8F"/>
    <w:rsid w:val="00D14500"/>
    <w:rsid w:val="00D14518"/>
    <w:rsid w:val="00D14FEE"/>
    <w:rsid w:val="00D15982"/>
    <w:rsid w:val="00D15A54"/>
    <w:rsid w:val="00D15B64"/>
    <w:rsid w:val="00D15FD0"/>
    <w:rsid w:val="00D16C69"/>
    <w:rsid w:val="00D178E4"/>
    <w:rsid w:val="00D2000A"/>
    <w:rsid w:val="00D20119"/>
    <w:rsid w:val="00D202F8"/>
    <w:rsid w:val="00D20DA7"/>
    <w:rsid w:val="00D21349"/>
    <w:rsid w:val="00D2244A"/>
    <w:rsid w:val="00D23968"/>
    <w:rsid w:val="00D256BC"/>
    <w:rsid w:val="00D25F09"/>
    <w:rsid w:val="00D26C2D"/>
    <w:rsid w:val="00D270BC"/>
    <w:rsid w:val="00D273AB"/>
    <w:rsid w:val="00D27ECD"/>
    <w:rsid w:val="00D305B5"/>
    <w:rsid w:val="00D30767"/>
    <w:rsid w:val="00D30AEF"/>
    <w:rsid w:val="00D30C66"/>
    <w:rsid w:val="00D314E0"/>
    <w:rsid w:val="00D31C58"/>
    <w:rsid w:val="00D32159"/>
    <w:rsid w:val="00D3267B"/>
    <w:rsid w:val="00D329BB"/>
    <w:rsid w:val="00D32B23"/>
    <w:rsid w:val="00D32B94"/>
    <w:rsid w:val="00D33805"/>
    <w:rsid w:val="00D33F23"/>
    <w:rsid w:val="00D3405A"/>
    <w:rsid w:val="00D34960"/>
    <w:rsid w:val="00D349C1"/>
    <w:rsid w:val="00D34C9E"/>
    <w:rsid w:val="00D35263"/>
    <w:rsid w:val="00D35AC1"/>
    <w:rsid w:val="00D36DF2"/>
    <w:rsid w:val="00D3702B"/>
    <w:rsid w:val="00D37239"/>
    <w:rsid w:val="00D3749B"/>
    <w:rsid w:val="00D37923"/>
    <w:rsid w:val="00D41841"/>
    <w:rsid w:val="00D42B8F"/>
    <w:rsid w:val="00D42E20"/>
    <w:rsid w:val="00D4349E"/>
    <w:rsid w:val="00D44211"/>
    <w:rsid w:val="00D44F3A"/>
    <w:rsid w:val="00D45E3E"/>
    <w:rsid w:val="00D462AD"/>
    <w:rsid w:val="00D46515"/>
    <w:rsid w:val="00D46AB3"/>
    <w:rsid w:val="00D46C8B"/>
    <w:rsid w:val="00D476B2"/>
    <w:rsid w:val="00D518F6"/>
    <w:rsid w:val="00D51A40"/>
    <w:rsid w:val="00D524E2"/>
    <w:rsid w:val="00D529A5"/>
    <w:rsid w:val="00D52B56"/>
    <w:rsid w:val="00D52BE0"/>
    <w:rsid w:val="00D52E63"/>
    <w:rsid w:val="00D5311C"/>
    <w:rsid w:val="00D53339"/>
    <w:rsid w:val="00D53761"/>
    <w:rsid w:val="00D54009"/>
    <w:rsid w:val="00D540A4"/>
    <w:rsid w:val="00D540AB"/>
    <w:rsid w:val="00D540FF"/>
    <w:rsid w:val="00D54FA8"/>
    <w:rsid w:val="00D55395"/>
    <w:rsid w:val="00D5591B"/>
    <w:rsid w:val="00D56094"/>
    <w:rsid w:val="00D56676"/>
    <w:rsid w:val="00D56C69"/>
    <w:rsid w:val="00D573D2"/>
    <w:rsid w:val="00D60CCA"/>
    <w:rsid w:val="00D61AC1"/>
    <w:rsid w:val="00D61E06"/>
    <w:rsid w:val="00D62831"/>
    <w:rsid w:val="00D637FA"/>
    <w:rsid w:val="00D64C92"/>
    <w:rsid w:val="00D64D23"/>
    <w:rsid w:val="00D65172"/>
    <w:rsid w:val="00D6599B"/>
    <w:rsid w:val="00D66FA4"/>
    <w:rsid w:val="00D70243"/>
    <w:rsid w:val="00D70281"/>
    <w:rsid w:val="00D704C8"/>
    <w:rsid w:val="00D70637"/>
    <w:rsid w:val="00D70B3B"/>
    <w:rsid w:val="00D70BD0"/>
    <w:rsid w:val="00D70D74"/>
    <w:rsid w:val="00D71232"/>
    <w:rsid w:val="00D725E7"/>
    <w:rsid w:val="00D738D1"/>
    <w:rsid w:val="00D7433E"/>
    <w:rsid w:val="00D7434B"/>
    <w:rsid w:val="00D74583"/>
    <w:rsid w:val="00D7516F"/>
    <w:rsid w:val="00D756D7"/>
    <w:rsid w:val="00D766A5"/>
    <w:rsid w:val="00D772FC"/>
    <w:rsid w:val="00D77443"/>
    <w:rsid w:val="00D77EC6"/>
    <w:rsid w:val="00D77F60"/>
    <w:rsid w:val="00D817A7"/>
    <w:rsid w:val="00D81ECC"/>
    <w:rsid w:val="00D831CC"/>
    <w:rsid w:val="00D84A8F"/>
    <w:rsid w:val="00D85705"/>
    <w:rsid w:val="00D858FE"/>
    <w:rsid w:val="00D85E72"/>
    <w:rsid w:val="00D863FD"/>
    <w:rsid w:val="00D866F4"/>
    <w:rsid w:val="00D86B73"/>
    <w:rsid w:val="00D87B17"/>
    <w:rsid w:val="00D87DBA"/>
    <w:rsid w:val="00D903E7"/>
    <w:rsid w:val="00D905CA"/>
    <w:rsid w:val="00D909D3"/>
    <w:rsid w:val="00D90A36"/>
    <w:rsid w:val="00D921F4"/>
    <w:rsid w:val="00D9256E"/>
    <w:rsid w:val="00D92781"/>
    <w:rsid w:val="00D927F2"/>
    <w:rsid w:val="00D92B37"/>
    <w:rsid w:val="00D9306C"/>
    <w:rsid w:val="00D93CB0"/>
    <w:rsid w:val="00D93D45"/>
    <w:rsid w:val="00D941E4"/>
    <w:rsid w:val="00D944F2"/>
    <w:rsid w:val="00D94B18"/>
    <w:rsid w:val="00D951D0"/>
    <w:rsid w:val="00D95320"/>
    <w:rsid w:val="00D95F35"/>
    <w:rsid w:val="00D96371"/>
    <w:rsid w:val="00D96468"/>
    <w:rsid w:val="00D96A70"/>
    <w:rsid w:val="00D96FF6"/>
    <w:rsid w:val="00D9726A"/>
    <w:rsid w:val="00DA0D87"/>
    <w:rsid w:val="00DA23B1"/>
    <w:rsid w:val="00DA2A22"/>
    <w:rsid w:val="00DA2CB5"/>
    <w:rsid w:val="00DA2E1A"/>
    <w:rsid w:val="00DA37F6"/>
    <w:rsid w:val="00DA3B0E"/>
    <w:rsid w:val="00DA3CCA"/>
    <w:rsid w:val="00DA4825"/>
    <w:rsid w:val="00DA56DB"/>
    <w:rsid w:val="00DA577B"/>
    <w:rsid w:val="00DA5C3F"/>
    <w:rsid w:val="00DA66E9"/>
    <w:rsid w:val="00DA67FC"/>
    <w:rsid w:val="00DA717B"/>
    <w:rsid w:val="00DB08CC"/>
    <w:rsid w:val="00DB08E7"/>
    <w:rsid w:val="00DB0BD0"/>
    <w:rsid w:val="00DB123F"/>
    <w:rsid w:val="00DB1981"/>
    <w:rsid w:val="00DB2CAF"/>
    <w:rsid w:val="00DB2E12"/>
    <w:rsid w:val="00DB4EF6"/>
    <w:rsid w:val="00DB5329"/>
    <w:rsid w:val="00DB71B4"/>
    <w:rsid w:val="00DB72D4"/>
    <w:rsid w:val="00DB7562"/>
    <w:rsid w:val="00DB767D"/>
    <w:rsid w:val="00DB79CE"/>
    <w:rsid w:val="00DB7A92"/>
    <w:rsid w:val="00DC0380"/>
    <w:rsid w:val="00DC05EF"/>
    <w:rsid w:val="00DC0BA9"/>
    <w:rsid w:val="00DC0D6A"/>
    <w:rsid w:val="00DC15DE"/>
    <w:rsid w:val="00DC15FE"/>
    <w:rsid w:val="00DC1820"/>
    <w:rsid w:val="00DC1B09"/>
    <w:rsid w:val="00DC1E1E"/>
    <w:rsid w:val="00DC1E9A"/>
    <w:rsid w:val="00DC3315"/>
    <w:rsid w:val="00DC35E1"/>
    <w:rsid w:val="00DC4BC5"/>
    <w:rsid w:val="00DC4E28"/>
    <w:rsid w:val="00DC4F78"/>
    <w:rsid w:val="00DC59C2"/>
    <w:rsid w:val="00DC5B46"/>
    <w:rsid w:val="00DC6D2D"/>
    <w:rsid w:val="00DD1B99"/>
    <w:rsid w:val="00DD26A6"/>
    <w:rsid w:val="00DD2DE1"/>
    <w:rsid w:val="00DD3974"/>
    <w:rsid w:val="00DD5280"/>
    <w:rsid w:val="00DD5322"/>
    <w:rsid w:val="00DD59F1"/>
    <w:rsid w:val="00DD5EB6"/>
    <w:rsid w:val="00DD65DE"/>
    <w:rsid w:val="00DD66DE"/>
    <w:rsid w:val="00DD67C1"/>
    <w:rsid w:val="00DD6B2D"/>
    <w:rsid w:val="00DD6F23"/>
    <w:rsid w:val="00DD77B7"/>
    <w:rsid w:val="00DE0BA6"/>
    <w:rsid w:val="00DE1073"/>
    <w:rsid w:val="00DE186F"/>
    <w:rsid w:val="00DE1C58"/>
    <w:rsid w:val="00DE226E"/>
    <w:rsid w:val="00DE247A"/>
    <w:rsid w:val="00DE360B"/>
    <w:rsid w:val="00DE3D14"/>
    <w:rsid w:val="00DE53A2"/>
    <w:rsid w:val="00DE5583"/>
    <w:rsid w:val="00DE6649"/>
    <w:rsid w:val="00DE6869"/>
    <w:rsid w:val="00DE7A3F"/>
    <w:rsid w:val="00DF11C7"/>
    <w:rsid w:val="00DF11E2"/>
    <w:rsid w:val="00DF1985"/>
    <w:rsid w:val="00DF29C7"/>
    <w:rsid w:val="00DF2A67"/>
    <w:rsid w:val="00DF3964"/>
    <w:rsid w:val="00DF39FA"/>
    <w:rsid w:val="00DF4057"/>
    <w:rsid w:val="00DF48A9"/>
    <w:rsid w:val="00DF4B30"/>
    <w:rsid w:val="00DF4E90"/>
    <w:rsid w:val="00DF599B"/>
    <w:rsid w:val="00DF6C39"/>
    <w:rsid w:val="00DF72ED"/>
    <w:rsid w:val="00DF7A95"/>
    <w:rsid w:val="00DF7EA0"/>
    <w:rsid w:val="00E001C3"/>
    <w:rsid w:val="00E00483"/>
    <w:rsid w:val="00E0083B"/>
    <w:rsid w:val="00E00AC0"/>
    <w:rsid w:val="00E00ED2"/>
    <w:rsid w:val="00E0119C"/>
    <w:rsid w:val="00E01948"/>
    <w:rsid w:val="00E0237D"/>
    <w:rsid w:val="00E02CE4"/>
    <w:rsid w:val="00E031B7"/>
    <w:rsid w:val="00E033E5"/>
    <w:rsid w:val="00E035BD"/>
    <w:rsid w:val="00E037A1"/>
    <w:rsid w:val="00E0473A"/>
    <w:rsid w:val="00E04B55"/>
    <w:rsid w:val="00E05546"/>
    <w:rsid w:val="00E05B39"/>
    <w:rsid w:val="00E10404"/>
    <w:rsid w:val="00E112A9"/>
    <w:rsid w:val="00E11EDA"/>
    <w:rsid w:val="00E1288C"/>
    <w:rsid w:val="00E13048"/>
    <w:rsid w:val="00E151D3"/>
    <w:rsid w:val="00E15AEA"/>
    <w:rsid w:val="00E169E2"/>
    <w:rsid w:val="00E16F45"/>
    <w:rsid w:val="00E201EF"/>
    <w:rsid w:val="00E20AC1"/>
    <w:rsid w:val="00E21F8F"/>
    <w:rsid w:val="00E223E8"/>
    <w:rsid w:val="00E22914"/>
    <w:rsid w:val="00E23033"/>
    <w:rsid w:val="00E231DD"/>
    <w:rsid w:val="00E24AEB"/>
    <w:rsid w:val="00E265C7"/>
    <w:rsid w:val="00E269A8"/>
    <w:rsid w:val="00E26CB1"/>
    <w:rsid w:val="00E27220"/>
    <w:rsid w:val="00E27D20"/>
    <w:rsid w:val="00E27DE0"/>
    <w:rsid w:val="00E30334"/>
    <w:rsid w:val="00E30A25"/>
    <w:rsid w:val="00E30C54"/>
    <w:rsid w:val="00E31AA0"/>
    <w:rsid w:val="00E33E87"/>
    <w:rsid w:val="00E34348"/>
    <w:rsid w:val="00E34DB4"/>
    <w:rsid w:val="00E3556C"/>
    <w:rsid w:val="00E35576"/>
    <w:rsid w:val="00E35936"/>
    <w:rsid w:val="00E37001"/>
    <w:rsid w:val="00E37358"/>
    <w:rsid w:val="00E37AC9"/>
    <w:rsid w:val="00E37AF7"/>
    <w:rsid w:val="00E37C28"/>
    <w:rsid w:val="00E40575"/>
    <w:rsid w:val="00E40774"/>
    <w:rsid w:val="00E40969"/>
    <w:rsid w:val="00E4115F"/>
    <w:rsid w:val="00E41B6E"/>
    <w:rsid w:val="00E41D57"/>
    <w:rsid w:val="00E425BF"/>
    <w:rsid w:val="00E4283B"/>
    <w:rsid w:val="00E428AB"/>
    <w:rsid w:val="00E42CDB"/>
    <w:rsid w:val="00E4336E"/>
    <w:rsid w:val="00E46AFA"/>
    <w:rsid w:val="00E46FFE"/>
    <w:rsid w:val="00E47EDB"/>
    <w:rsid w:val="00E508D4"/>
    <w:rsid w:val="00E5230A"/>
    <w:rsid w:val="00E52F54"/>
    <w:rsid w:val="00E52F7B"/>
    <w:rsid w:val="00E5363B"/>
    <w:rsid w:val="00E544F4"/>
    <w:rsid w:val="00E54A21"/>
    <w:rsid w:val="00E54EF3"/>
    <w:rsid w:val="00E55B1A"/>
    <w:rsid w:val="00E55B44"/>
    <w:rsid w:val="00E55E5D"/>
    <w:rsid w:val="00E56EBD"/>
    <w:rsid w:val="00E576AC"/>
    <w:rsid w:val="00E578C0"/>
    <w:rsid w:val="00E610B1"/>
    <w:rsid w:val="00E61B58"/>
    <w:rsid w:val="00E61FBA"/>
    <w:rsid w:val="00E62781"/>
    <w:rsid w:val="00E6351C"/>
    <w:rsid w:val="00E637F0"/>
    <w:rsid w:val="00E66AA5"/>
    <w:rsid w:val="00E6749C"/>
    <w:rsid w:val="00E674E7"/>
    <w:rsid w:val="00E679BE"/>
    <w:rsid w:val="00E70CC7"/>
    <w:rsid w:val="00E70F0C"/>
    <w:rsid w:val="00E719A5"/>
    <w:rsid w:val="00E72175"/>
    <w:rsid w:val="00E72ECA"/>
    <w:rsid w:val="00E72EEE"/>
    <w:rsid w:val="00E734A6"/>
    <w:rsid w:val="00E747D4"/>
    <w:rsid w:val="00E74DCC"/>
    <w:rsid w:val="00E74F9D"/>
    <w:rsid w:val="00E7542D"/>
    <w:rsid w:val="00E769DD"/>
    <w:rsid w:val="00E77B66"/>
    <w:rsid w:val="00E77D24"/>
    <w:rsid w:val="00E80068"/>
    <w:rsid w:val="00E813CD"/>
    <w:rsid w:val="00E82221"/>
    <w:rsid w:val="00E83443"/>
    <w:rsid w:val="00E83A24"/>
    <w:rsid w:val="00E8483E"/>
    <w:rsid w:val="00E84A35"/>
    <w:rsid w:val="00E852B2"/>
    <w:rsid w:val="00E85B00"/>
    <w:rsid w:val="00E85D9F"/>
    <w:rsid w:val="00E863AA"/>
    <w:rsid w:val="00E86612"/>
    <w:rsid w:val="00E86868"/>
    <w:rsid w:val="00E8793E"/>
    <w:rsid w:val="00E87A1C"/>
    <w:rsid w:val="00E87C67"/>
    <w:rsid w:val="00E87E07"/>
    <w:rsid w:val="00E90C1E"/>
    <w:rsid w:val="00E91947"/>
    <w:rsid w:val="00E92806"/>
    <w:rsid w:val="00E9419D"/>
    <w:rsid w:val="00E94C12"/>
    <w:rsid w:val="00E95259"/>
    <w:rsid w:val="00E954A6"/>
    <w:rsid w:val="00E96A35"/>
    <w:rsid w:val="00E972CC"/>
    <w:rsid w:val="00E97327"/>
    <w:rsid w:val="00E974B2"/>
    <w:rsid w:val="00E97D81"/>
    <w:rsid w:val="00E97FBB"/>
    <w:rsid w:val="00EA09A8"/>
    <w:rsid w:val="00EA09E1"/>
    <w:rsid w:val="00EA0A61"/>
    <w:rsid w:val="00EA1037"/>
    <w:rsid w:val="00EA2576"/>
    <w:rsid w:val="00EA2756"/>
    <w:rsid w:val="00EA2F18"/>
    <w:rsid w:val="00EA3931"/>
    <w:rsid w:val="00EA3B60"/>
    <w:rsid w:val="00EA6A12"/>
    <w:rsid w:val="00EA70FD"/>
    <w:rsid w:val="00EA733E"/>
    <w:rsid w:val="00EA739A"/>
    <w:rsid w:val="00EB06D0"/>
    <w:rsid w:val="00EB07FB"/>
    <w:rsid w:val="00EB0B6F"/>
    <w:rsid w:val="00EB0C4E"/>
    <w:rsid w:val="00EB0FE3"/>
    <w:rsid w:val="00EB2014"/>
    <w:rsid w:val="00EB3321"/>
    <w:rsid w:val="00EB34D9"/>
    <w:rsid w:val="00EB36A7"/>
    <w:rsid w:val="00EB519A"/>
    <w:rsid w:val="00EB532C"/>
    <w:rsid w:val="00EB5659"/>
    <w:rsid w:val="00EB5AB4"/>
    <w:rsid w:val="00EB6510"/>
    <w:rsid w:val="00EB675E"/>
    <w:rsid w:val="00EB7405"/>
    <w:rsid w:val="00EB751F"/>
    <w:rsid w:val="00EB7BD3"/>
    <w:rsid w:val="00EC0819"/>
    <w:rsid w:val="00EC1056"/>
    <w:rsid w:val="00EC1938"/>
    <w:rsid w:val="00EC2269"/>
    <w:rsid w:val="00EC29DA"/>
    <w:rsid w:val="00EC2AF2"/>
    <w:rsid w:val="00EC2C34"/>
    <w:rsid w:val="00EC3857"/>
    <w:rsid w:val="00EC3D15"/>
    <w:rsid w:val="00EC4B40"/>
    <w:rsid w:val="00EC4E60"/>
    <w:rsid w:val="00EC5139"/>
    <w:rsid w:val="00EC51C2"/>
    <w:rsid w:val="00EC5C21"/>
    <w:rsid w:val="00EC5CE2"/>
    <w:rsid w:val="00EC5F6C"/>
    <w:rsid w:val="00EC6B65"/>
    <w:rsid w:val="00EC71A4"/>
    <w:rsid w:val="00EC7789"/>
    <w:rsid w:val="00ED01A4"/>
    <w:rsid w:val="00ED0C70"/>
    <w:rsid w:val="00ED0F8D"/>
    <w:rsid w:val="00ED1216"/>
    <w:rsid w:val="00ED158A"/>
    <w:rsid w:val="00ED19C8"/>
    <w:rsid w:val="00ED1B5F"/>
    <w:rsid w:val="00ED2C0A"/>
    <w:rsid w:val="00ED2D10"/>
    <w:rsid w:val="00ED3685"/>
    <w:rsid w:val="00ED3C80"/>
    <w:rsid w:val="00ED561B"/>
    <w:rsid w:val="00ED5E31"/>
    <w:rsid w:val="00ED624C"/>
    <w:rsid w:val="00ED70DE"/>
    <w:rsid w:val="00ED7E8F"/>
    <w:rsid w:val="00EE037C"/>
    <w:rsid w:val="00EE0D76"/>
    <w:rsid w:val="00EE0FB2"/>
    <w:rsid w:val="00EE124B"/>
    <w:rsid w:val="00EE1933"/>
    <w:rsid w:val="00EE19FB"/>
    <w:rsid w:val="00EE26DE"/>
    <w:rsid w:val="00EE316C"/>
    <w:rsid w:val="00EE37A6"/>
    <w:rsid w:val="00EE3E02"/>
    <w:rsid w:val="00EE4414"/>
    <w:rsid w:val="00EE504A"/>
    <w:rsid w:val="00EE525D"/>
    <w:rsid w:val="00EE5E14"/>
    <w:rsid w:val="00EE76AC"/>
    <w:rsid w:val="00EE7757"/>
    <w:rsid w:val="00EF0F7D"/>
    <w:rsid w:val="00EF181E"/>
    <w:rsid w:val="00EF1A13"/>
    <w:rsid w:val="00EF1F03"/>
    <w:rsid w:val="00EF2102"/>
    <w:rsid w:val="00EF3314"/>
    <w:rsid w:val="00EF3E6C"/>
    <w:rsid w:val="00EF3EDA"/>
    <w:rsid w:val="00EF4255"/>
    <w:rsid w:val="00EF43B4"/>
    <w:rsid w:val="00EF451C"/>
    <w:rsid w:val="00EF4617"/>
    <w:rsid w:val="00EF5293"/>
    <w:rsid w:val="00EF54DC"/>
    <w:rsid w:val="00EF57C0"/>
    <w:rsid w:val="00EF5AAC"/>
    <w:rsid w:val="00EF740A"/>
    <w:rsid w:val="00EF79AB"/>
    <w:rsid w:val="00EF7B81"/>
    <w:rsid w:val="00EF7F4A"/>
    <w:rsid w:val="00F00044"/>
    <w:rsid w:val="00F00E95"/>
    <w:rsid w:val="00F017C7"/>
    <w:rsid w:val="00F0207D"/>
    <w:rsid w:val="00F021C0"/>
    <w:rsid w:val="00F023EE"/>
    <w:rsid w:val="00F05A8A"/>
    <w:rsid w:val="00F05C18"/>
    <w:rsid w:val="00F060ED"/>
    <w:rsid w:val="00F061CE"/>
    <w:rsid w:val="00F066BA"/>
    <w:rsid w:val="00F06EE1"/>
    <w:rsid w:val="00F100F3"/>
    <w:rsid w:val="00F10838"/>
    <w:rsid w:val="00F113B1"/>
    <w:rsid w:val="00F11758"/>
    <w:rsid w:val="00F11960"/>
    <w:rsid w:val="00F11F5A"/>
    <w:rsid w:val="00F12191"/>
    <w:rsid w:val="00F12279"/>
    <w:rsid w:val="00F12559"/>
    <w:rsid w:val="00F12EA5"/>
    <w:rsid w:val="00F13438"/>
    <w:rsid w:val="00F136E9"/>
    <w:rsid w:val="00F13B1B"/>
    <w:rsid w:val="00F13C50"/>
    <w:rsid w:val="00F1405F"/>
    <w:rsid w:val="00F140B0"/>
    <w:rsid w:val="00F140D3"/>
    <w:rsid w:val="00F14438"/>
    <w:rsid w:val="00F14482"/>
    <w:rsid w:val="00F14B6C"/>
    <w:rsid w:val="00F14ED5"/>
    <w:rsid w:val="00F16194"/>
    <w:rsid w:val="00F164BF"/>
    <w:rsid w:val="00F16CE0"/>
    <w:rsid w:val="00F2020F"/>
    <w:rsid w:val="00F21157"/>
    <w:rsid w:val="00F216D4"/>
    <w:rsid w:val="00F227D4"/>
    <w:rsid w:val="00F23175"/>
    <w:rsid w:val="00F2371B"/>
    <w:rsid w:val="00F23A3A"/>
    <w:rsid w:val="00F23F7F"/>
    <w:rsid w:val="00F247A2"/>
    <w:rsid w:val="00F25233"/>
    <w:rsid w:val="00F261A9"/>
    <w:rsid w:val="00F26207"/>
    <w:rsid w:val="00F2627F"/>
    <w:rsid w:val="00F26E2F"/>
    <w:rsid w:val="00F26F36"/>
    <w:rsid w:val="00F272AA"/>
    <w:rsid w:val="00F31852"/>
    <w:rsid w:val="00F32DA7"/>
    <w:rsid w:val="00F345B2"/>
    <w:rsid w:val="00F348C9"/>
    <w:rsid w:val="00F348E9"/>
    <w:rsid w:val="00F349F8"/>
    <w:rsid w:val="00F354ED"/>
    <w:rsid w:val="00F35625"/>
    <w:rsid w:val="00F35A7D"/>
    <w:rsid w:val="00F36D69"/>
    <w:rsid w:val="00F37387"/>
    <w:rsid w:val="00F37963"/>
    <w:rsid w:val="00F37B84"/>
    <w:rsid w:val="00F415EC"/>
    <w:rsid w:val="00F43A4B"/>
    <w:rsid w:val="00F43CA6"/>
    <w:rsid w:val="00F44707"/>
    <w:rsid w:val="00F44791"/>
    <w:rsid w:val="00F44D2D"/>
    <w:rsid w:val="00F44D91"/>
    <w:rsid w:val="00F44F93"/>
    <w:rsid w:val="00F462C2"/>
    <w:rsid w:val="00F465E4"/>
    <w:rsid w:val="00F5089B"/>
    <w:rsid w:val="00F50AE9"/>
    <w:rsid w:val="00F50CC8"/>
    <w:rsid w:val="00F51754"/>
    <w:rsid w:val="00F51C75"/>
    <w:rsid w:val="00F51FBB"/>
    <w:rsid w:val="00F530A9"/>
    <w:rsid w:val="00F53E66"/>
    <w:rsid w:val="00F53FCC"/>
    <w:rsid w:val="00F547FA"/>
    <w:rsid w:val="00F5593B"/>
    <w:rsid w:val="00F55DE8"/>
    <w:rsid w:val="00F56426"/>
    <w:rsid w:val="00F60C22"/>
    <w:rsid w:val="00F61350"/>
    <w:rsid w:val="00F61E37"/>
    <w:rsid w:val="00F62F15"/>
    <w:rsid w:val="00F640A6"/>
    <w:rsid w:val="00F6426A"/>
    <w:rsid w:val="00F64961"/>
    <w:rsid w:val="00F64D3F"/>
    <w:rsid w:val="00F6511E"/>
    <w:rsid w:val="00F66309"/>
    <w:rsid w:val="00F66388"/>
    <w:rsid w:val="00F66582"/>
    <w:rsid w:val="00F667C5"/>
    <w:rsid w:val="00F669CE"/>
    <w:rsid w:val="00F676D4"/>
    <w:rsid w:val="00F67A9A"/>
    <w:rsid w:val="00F67F93"/>
    <w:rsid w:val="00F72823"/>
    <w:rsid w:val="00F73C24"/>
    <w:rsid w:val="00F745BA"/>
    <w:rsid w:val="00F76957"/>
    <w:rsid w:val="00F77006"/>
    <w:rsid w:val="00F77C8F"/>
    <w:rsid w:val="00F77E97"/>
    <w:rsid w:val="00F807DE"/>
    <w:rsid w:val="00F80ACD"/>
    <w:rsid w:val="00F80CFC"/>
    <w:rsid w:val="00F81542"/>
    <w:rsid w:val="00F81CC5"/>
    <w:rsid w:val="00F828EF"/>
    <w:rsid w:val="00F82B92"/>
    <w:rsid w:val="00F84705"/>
    <w:rsid w:val="00F849F2"/>
    <w:rsid w:val="00F85228"/>
    <w:rsid w:val="00F8535E"/>
    <w:rsid w:val="00F86090"/>
    <w:rsid w:val="00F86589"/>
    <w:rsid w:val="00F866A8"/>
    <w:rsid w:val="00F8712C"/>
    <w:rsid w:val="00F878A4"/>
    <w:rsid w:val="00F90BA4"/>
    <w:rsid w:val="00F921E8"/>
    <w:rsid w:val="00F93DBE"/>
    <w:rsid w:val="00F941A4"/>
    <w:rsid w:val="00F94573"/>
    <w:rsid w:val="00F94C69"/>
    <w:rsid w:val="00F94F13"/>
    <w:rsid w:val="00F95891"/>
    <w:rsid w:val="00F959E9"/>
    <w:rsid w:val="00F96239"/>
    <w:rsid w:val="00F9630B"/>
    <w:rsid w:val="00F9657E"/>
    <w:rsid w:val="00F96688"/>
    <w:rsid w:val="00F96989"/>
    <w:rsid w:val="00F96E68"/>
    <w:rsid w:val="00FA031A"/>
    <w:rsid w:val="00FA095C"/>
    <w:rsid w:val="00FA0A81"/>
    <w:rsid w:val="00FA1197"/>
    <w:rsid w:val="00FA1F78"/>
    <w:rsid w:val="00FA2264"/>
    <w:rsid w:val="00FA35A8"/>
    <w:rsid w:val="00FA3691"/>
    <w:rsid w:val="00FA4776"/>
    <w:rsid w:val="00FA4ACB"/>
    <w:rsid w:val="00FA4DD9"/>
    <w:rsid w:val="00FA5F8F"/>
    <w:rsid w:val="00FA65EF"/>
    <w:rsid w:val="00FA7974"/>
    <w:rsid w:val="00FA7CC2"/>
    <w:rsid w:val="00FB04A5"/>
    <w:rsid w:val="00FB1FB4"/>
    <w:rsid w:val="00FB21DF"/>
    <w:rsid w:val="00FB304D"/>
    <w:rsid w:val="00FB3887"/>
    <w:rsid w:val="00FB51A6"/>
    <w:rsid w:val="00FB5D44"/>
    <w:rsid w:val="00FB60BC"/>
    <w:rsid w:val="00FB65D2"/>
    <w:rsid w:val="00FB782E"/>
    <w:rsid w:val="00FC08DA"/>
    <w:rsid w:val="00FC09D8"/>
    <w:rsid w:val="00FC164A"/>
    <w:rsid w:val="00FC174D"/>
    <w:rsid w:val="00FC18BE"/>
    <w:rsid w:val="00FC31BD"/>
    <w:rsid w:val="00FC362D"/>
    <w:rsid w:val="00FC38D5"/>
    <w:rsid w:val="00FC3BFA"/>
    <w:rsid w:val="00FC435E"/>
    <w:rsid w:val="00FC46A4"/>
    <w:rsid w:val="00FC4C25"/>
    <w:rsid w:val="00FC592F"/>
    <w:rsid w:val="00FC6044"/>
    <w:rsid w:val="00FC71E1"/>
    <w:rsid w:val="00FC7477"/>
    <w:rsid w:val="00FC7790"/>
    <w:rsid w:val="00FD069A"/>
    <w:rsid w:val="00FD0BE8"/>
    <w:rsid w:val="00FD0C37"/>
    <w:rsid w:val="00FD32FC"/>
    <w:rsid w:val="00FD33D1"/>
    <w:rsid w:val="00FD428F"/>
    <w:rsid w:val="00FD480D"/>
    <w:rsid w:val="00FD52BE"/>
    <w:rsid w:val="00FD5ADF"/>
    <w:rsid w:val="00FD63AC"/>
    <w:rsid w:val="00FD7117"/>
    <w:rsid w:val="00FD7C81"/>
    <w:rsid w:val="00FE1455"/>
    <w:rsid w:val="00FE2A76"/>
    <w:rsid w:val="00FE4427"/>
    <w:rsid w:val="00FE477F"/>
    <w:rsid w:val="00FE60DB"/>
    <w:rsid w:val="00FE6404"/>
    <w:rsid w:val="00FE6B86"/>
    <w:rsid w:val="00FF0018"/>
    <w:rsid w:val="00FF164F"/>
    <w:rsid w:val="00FF16DA"/>
    <w:rsid w:val="00FF1C77"/>
    <w:rsid w:val="00FF2B9D"/>
    <w:rsid w:val="00FF2F09"/>
    <w:rsid w:val="00FF3177"/>
    <w:rsid w:val="00FF3354"/>
    <w:rsid w:val="00FF3D62"/>
    <w:rsid w:val="00FF402E"/>
    <w:rsid w:val="00FF4405"/>
    <w:rsid w:val="00FF7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A7"/>
    <w:pPr>
      <w:spacing w:after="200" w:line="276" w:lineRule="auto"/>
    </w:pPr>
    <w:rPr>
      <w:sz w:val="22"/>
      <w:szCs w:val="22"/>
      <w:lang w:eastAsia="en-US"/>
    </w:rPr>
  </w:style>
  <w:style w:type="paragraph" w:styleId="1">
    <w:name w:val="heading 1"/>
    <w:basedOn w:val="a"/>
    <w:next w:val="a"/>
    <w:link w:val="10"/>
    <w:uiPriority w:val="9"/>
    <w:qFormat/>
    <w:rsid w:val="007B4817"/>
    <w:pPr>
      <w:keepNext/>
      <w:keepLines/>
      <w:spacing w:before="480" w:after="0"/>
      <w:outlineLvl w:val="0"/>
    </w:pPr>
    <w:rPr>
      <w:rFonts w:ascii="Cambria" w:eastAsia="Times New Roman" w:hAnsi="Cambria"/>
      <w:b/>
      <w:bCs/>
      <w:color w:val="365F91"/>
      <w:sz w:val="28"/>
      <w:szCs w:val="28"/>
    </w:rPr>
  </w:style>
  <w:style w:type="paragraph" w:styleId="20">
    <w:name w:val="heading 2"/>
    <w:basedOn w:val="a"/>
    <w:next w:val="a"/>
    <w:link w:val="21"/>
    <w:uiPriority w:val="9"/>
    <w:semiHidden/>
    <w:unhideWhenUsed/>
    <w:qFormat/>
    <w:rsid w:val="00262D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link w:val="31"/>
    <w:uiPriority w:val="9"/>
    <w:qFormat/>
    <w:rsid w:val="0096382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30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2E485E"/>
  </w:style>
  <w:style w:type="character" w:styleId="a4">
    <w:name w:val="Hyperlink"/>
    <w:uiPriority w:val="99"/>
    <w:unhideWhenUsed/>
    <w:rsid w:val="002E485E"/>
    <w:rPr>
      <w:color w:val="0000FF"/>
      <w:u w:val="single"/>
    </w:rPr>
  </w:style>
  <w:style w:type="character" w:customStyle="1" w:styleId="highlight">
    <w:name w:val="highlight"/>
    <w:basedOn w:val="a0"/>
    <w:rsid w:val="002E485E"/>
  </w:style>
  <w:style w:type="paragraph" w:styleId="a5">
    <w:name w:val="List Paragraph"/>
    <w:basedOn w:val="a"/>
    <w:uiPriority w:val="34"/>
    <w:qFormat/>
    <w:rsid w:val="00924DB8"/>
    <w:pPr>
      <w:ind w:left="720"/>
      <w:contextualSpacing/>
    </w:pPr>
  </w:style>
  <w:style w:type="character" w:customStyle="1" w:styleId="us">
    <w:name w:val="us"/>
    <w:basedOn w:val="a0"/>
    <w:rsid w:val="005D1179"/>
  </w:style>
  <w:style w:type="paragraph" w:styleId="a6">
    <w:name w:val="Block Text"/>
    <w:basedOn w:val="a"/>
    <w:semiHidden/>
    <w:rsid w:val="001115F9"/>
    <w:pPr>
      <w:spacing w:after="0" w:line="360" w:lineRule="auto"/>
      <w:ind w:left="113" w:right="113" w:firstLine="607"/>
      <w:jc w:val="both"/>
    </w:pPr>
    <w:rPr>
      <w:rFonts w:ascii="Times New Roman" w:eastAsia="Times New Roman" w:hAnsi="Times New Roman"/>
      <w:i/>
      <w:sz w:val="24"/>
      <w:szCs w:val="20"/>
      <w:lang w:eastAsia="ru-RU"/>
    </w:rPr>
  </w:style>
  <w:style w:type="paragraph" w:styleId="a7">
    <w:name w:val="Balloon Text"/>
    <w:basedOn w:val="a"/>
    <w:link w:val="a8"/>
    <w:uiPriority w:val="99"/>
    <w:semiHidden/>
    <w:unhideWhenUsed/>
    <w:rsid w:val="00C70A4A"/>
    <w:pPr>
      <w:spacing w:after="0" w:line="240" w:lineRule="auto"/>
    </w:pPr>
    <w:rPr>
      <w:rFonts w:ascii="Tahoma" w:hAnsi="Tahoma"/>
      <w:sz w:val="16"/>
      <w:szCs w:val="16"/>
    </w:rPr>
  </w:style>
  <w:style w:type="character" w:customStyle="1" w:styleId="a8">
    <w:name w:val="Текст выноски Знак"/>
    <w:link w:val="a7"/>
    <w:uiPriority w:val="99"/>
    <w:semiHidden/>
    <w:rsid w:val="00C70A4A"/>
    <w:rPr>
      <w:rFonts w:ascii="Tahoma" w:hAnsi="Tahoma" w:cs="Tahoma"/>
      <w:sz w:val="16"/>
      <w:szCs w:val="16"/>
    </w:rPr>
  </w:style>
  <w:style w:type="character" w:customStyle="1" w:styleId="a9">
    <w:name w:val="Гипертекстовая ссылка"/>
    <w:uiPriority w:val="99"/>
    <w:rsid w:val="003F1660"/>
    <w:rPr>
      <w:color w:val="106BBE"/>
    </w:rPr>
  </w:style>
  <w:style w:type="character" w:styleId="aa">
    <w:name w:val="Strong"/>
    <w:uiPriority w:val="22"/>
    <w:qFormat/>
    <w:rsid w:val="00160961"/>
    <w:rPr>
      <w:b/>
      <w:bCs/>
    </w:rPr>
  </w:style>
  <w:style w:type="character" w:customStyle="1" w:styleId="31">
    <w:name w:val="Заголовок 3 Знак"/>
    <w:link w:val="30"/>
    <w:uiPriority w:val="9"/>
    <w:rsid w:val="00963824"/>
    <w:rPr>
      <w:rFonts w:ascii="Times New Roman" w:eastAsia="Times New Roman" w:hAnsi="Times New Roman" w:cs="Times New Roman"/>
      <w:b/>
      <w:bCs/>
      <w:sz w:val="27"/>
      <w:szCs w:val="27"/>
      <w:lang w:eastAsia="ru-RU"/>
    </w:rPr>
  </w:style>
  <w:style w:type="paragraph" w:styleId="ab">
    <w:name w:val="Normal (Web)"/>
    <w:basedOn w:val="a"/>
    <w:uiPriority w:val="99"/>
    <w:semiHidden/>
    <w:unhideWhenUsed/>
    <w:rsid w:val="00963824"/>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header"/>
    <w:basedOn w:val="a"/>
    <w:link w:val="ad"/>
    <w:uiPriority w:val="99"/>
    <w:semiHidden/>
    <w:unhideWhenUsed/>
    <w:rsid w:val="007558E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558EE"/>
  </w:style>
  <w:style w:type="paragraph" w:styleId="ae">
    <w:name w:val="footer"/>
    <w:basedOn w:val="a"/>
    <w:link w:val="af"/>
    <w:uiPriority w:val="99"/>
    <w:unhideWhenUsed/>
    <w:rsid w:val="007558E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558EE"/>
  </w:style>
  <w:style w:type="paragraph" w:styleId="af0">
    <w:name w:val="footnote text"/>
    <w:basedOn w:val="a"/>
    <w:link w:val="af1"/>
    <w:uiPriority w:val="99"/>
    <w:semiHidden/>
    <w:rsid w:val="006D0FDD"/>
    <w:pPr>
      <w:autoSpaceDE w:val="0"/>
      <w:autoSpaceDN w:val="0"/>
      <w:spacing w:after="0" w:line="240" w:lineRule="auto"/>
    </w:pPr>
    <w:rPr>
      <w:rFonts w:eastAsia="Times New Roman"/>
      <w:sz w:val="20"/>
      <w:szCs w:val="20"/>
    </w:rPr>
  </w:style>
  <w:style w:type="character" w:customStyle="1" w:styleId="af1">
    <w:name w:val="Текст сноски Знак"/>
    <w:link w:val="af0"/>
    <w:uiPriority w:val="99"/>
    <w:semiHidden/>
    <w:rsid w:val="006D0FDD"/>
    <w:rPr>
      <w:rFonts w:ascii="Calibri" w:eastAsia="Times New Roman" w:hAnsi="Calibri"/>
    </w:rPr>
  </w:style>
  <w:style w:type="character" w:customStyle="1" w:styleId="10">
    <w:name w:val="Заголовок 1 Знак"/>
    <w:link w:val="1"/>
    <w:uiPriority w:val="9"/>
    <w:rsid w:val="007B4817"/>
    <w:rPr>
      <w:rFonts w:ascii="Cambria" w:eastAsia="Times New Roman" w:hAnsi="Cambria" w:cs="Times New Roman"/>
      <w:b/>
      <w:bCs/>
      <w:color w:val="365F91"/>
      <w:sz w:val="28"/>
      <w:szCs w:val="28"/>
    </w:rPr>
  </w:style>
  <w:style w:type="paragraph" w:customStyle="1" w:styleId="11">
    <w:name w:val="Стиль1"/>
    <w:basedOn w:val="1"/>
    <w:link w:val="12"/>
    <w:qFormat/>
    <w:rsid w:val="007B4817"/>
    <w:pPr>
      <w:spacing w:line="240" w:lineRule="auto"/>
    </w:pPr>
  </w:style>
  <w:style w:type="paragraph" w:styleId="af2">
    <w:name w:val="TOC Heading"/>
    <w:basedOn w:val="1"/>
    <w:next w:val="a"/>
    <w:uiPriority w:val="39"/>
    <w:semiHidden/>
    <w:unhideWhenUsed/>
    <w:qFormat/>
    <w:rsid w:val="00275518"/>
    <w:pPr>
      <w:outlineLvl w:val="9"/>
    </w:pPr>
  </w:style>
  <w:style w:type="character" w:customStyle="1" w:styleId="12">
    <w:name w:val="Стиль1 Знак"/>
    <w:link w:val="11"/>
    <w:rsid w:val="007B4817"/>
    <w:rPr>
      <w:rFonts w:ascii="Cambria" w:eastAsia="Times New Roman" w:hAnsi="Cambria" w:cs="Calibri"/>
      <w:b/>
      <w:bCs/>
      <w:color w:val="365F91"/>
      <w:sz w:val="28"/>
      <w:szCs w:val="28"/>
    </w:rPr>
  </w:style>
  <w:style w:type="paragraph" w:styleId="13">
    <w:name w:val="toc 1"/>
    <w:basedOn w:val="a"/>
    <w:next w:val="a"/>
    <w:autoRedefine/>
    <w:uiPriority w:val="39"/>
    <w:unhideWhenUsed/>
    <w:rsid w:val="00275518"/>
    <w:pPr>
      <w:spacing w:after="100"/>
    </w:pPr>
  </w:style>
  <w:style w:type="character" w:styleId="af3">
    <w:name w:val="footnote reference"/>
    <w:uiPriority w:val="99"/>
    <w:semiHidden/>
    <w:unhideWhenUsed/>
    <w:rsid w:val="00F959E9"/>
    <w:rPr>
      <w:vertAlign w:val="superscript"/>
    </w:rPr>
  </w:style>
  <w:style w:type="paragraph" w:styleId="af4">
    <w:name w:val="annotation text"/>
    <w:basedOn w:val="a"/>
    <w:link w:val="af5"/>
    <w:uiPriority w:val="99"/>
    <w:unhideWhenUsed/>
    <w:rsid w:val="007459D2"/>
    <w:pPr>
      <w:spacing w:line="240" w:lineRule="auto"/>
    </w:pPr>
    <w:rPr>
      <w:sz w:val="20"/>
      <w:szCs w:val="20"/>
    </w:rPr>
  </w:style>
  <w:style w:type="character" w:customStyle="1" w:styleId="af5">
    <w:name w:val="Текст примечания Знак"/>
    <w:link w:val="af4"/>
    <w:uiPriority w:val="99"/>
    <w:rsid w:val="007459D2"/>
    <w:rPr>
      <w:rFonts w:ascii="Calibri" w:eastAsia="Calibri" w:hAnsi="Calibri" w:cs="Times New Roman"/>
      <w:lang w:eastAsia="en-US"/>
    </w:rPr>
  </w:style>
  <w:style w:type="numbering" w:customStyle="1" w:styleId="2">
    <w:name w:val="Стиль2"/>
    <w:uiPriority w:val="99"/>
    <w:rsid w:val="00EE504A"/>
    <w:pPr>
      <w:numPr>
        <w:numId w:val="1"/>
      </w:numPr>
    </w:pPr>
  </w:style>
  <w:style w:type="numbering" w:customStyle="1" w:styleId="3">
    <w:name w:val="Стиль3"/>
    <w:uiPriority w:val="99"/>
    <w:rsid w:val="00EE504A"/>
    <w:pPr>
      <w:numPr>
        <w:numId w:val="2"/>
      </w:numPr>
    </w:pPr>
  </w:style>
  <w:style w:type="paragraph" w:styleId="af6">
    <w:name w:val="Body Text"/>
    <w:basedOn w:val="a"/>
    <w:link w:val="af7"/>
    <w:semiHidden/>
    <w:unhideWhenUsed/>
    <w:rsid w:val="001230C9"/>
    <w:pPr>
      <w:spacing w:after="120" w:line="240" w:lineRule="auto"/>
    </w:pPr>
    <w:rPr>
      <w:rFonts w:ascii="Times New Roman" w:eastAsia="Times New Roman" w:hAnsi="Times New Roman"/>
      <w:sz w:val="24"/>
      <w:szCs w:val="24"/>
      <w:lang w:val="en-US"/>
    </w:rPr>
  </w:style>
  <w:style w:type="character" w:customStyle="1" w:styleId="af7">
    <w:name w:val="Основной текст Знак"/>
    <w:basedOn w:val="a0"/>
    <w:link w:val="af6"/>
    <w:semiHidden/>
    <w:rsid w:val="001230C9"/>
    <w:rPr>
      <w:rFonts w:ascii="Times New Roman" w:eastAsia="Times New Roman" w:hAnsi="Times New Roman"/>
      <w:sz w:val="24"/>
      <w:szCs w:val="24"/>
      <w:lang w:val="en-US" w:eastAsia="en-US"/>
    </w:rPr>
  </w:style>
  <w:style w:type="character" w:customStyle="1" w:styleId="af8">
    <w:name w:val="Текстовый Знак"/>
    <w:basedOn w:val="a0"/>
    <w:link w:val="af9"/>
    <w:locked/>
    <w:rsid w:val="001230C9"/>
    <w:rPr>
      <w:rFonts w:ascii="Arial" w:eastAsia="Times New Roman" w:hAnsi="Arial"/>
    </w:rPr>
  </w:style>
  <w:style w:type="paragraph" w:customStyle="1" w:styleId="af9">
    <w:name w:val="Текстовый"/>
    <w:link w:val="af8"/>
    <w:rsid w:val="001230C9"/>
    <w:pPr>
      <w:widowControl w:val="0"/>
      <w:jc w:val="both"/>
    </w:pPr>
    <w:rPr>
      <w:rFonts w:ascii="Arial" w:eastAsia="Times New Roman" w:hAnsi="Arial"/>
    </w:rPr>
  </w:style>
  <w:style w:type="character" w:styleId="afa">
    <w:name w:val="annotation reference"/>
    <w:basedOn w:val="a0"/>
    <w:uiPriority w:val="99"/>
    <w:semiHidden/>
    <w:unhideWhenUsed/>
    <w:rsid w:val="000E4DFD"/>
    <w:rPr>
      <w:sz w:val="16"/>
      <w:szCs w:val="16"/>
    </w:rPr>
  </w:style>
  <w:style w:type="paragraph" w:styleId="afb">
    <w:name w:val="annotation subject"/>
    <w:basedOn w:val="af4"/>
    <w:next w:val="af4"/>
    <w:link w:val="afc"/>
    <w:uiPriority w:val="99"/>
    <w:semiHidden/>
    <w:unhideWhenUsed/>
    <w:rsid w:val="000E4DFD"/>
    <w:rPr>
      <w:b/>
      <w:bCs/>
    </w:rPr>
  </w:style>
  <w:style w:type="character" w:customStyle="1" w:styleId="afc">
    <w:name w:val="Тема примечания Знак"/>
    <w:basedOn w:val="af5"/>
    <w:link w:val="afb"/>
    <w:uiPriority w:val="99"/>
    <w:semiHidden/>
    <w:rsid w:val="000E4DFD"/>
    <w:rPr>
      <w:rFonts w:ascii="Calibri" w:eastAsia="Calibri" w:hAnsi="Calibri" w:cs="Times New Roman"/>
      <w:b/>
      <w:bCs/>
      <w:lang w:eastAsia="en-US"/>
    </w:rPr>
  </w:style>
  <w:style w:type="character" w:customStyle="1" w:styleId="FontStyle19">
    <w:name w:val="Font Style19"/>
    <w:basedOn w:val="a0"/>
    <w:uiPriority w:val="99"/>
    <w:rsid w:val="00C8173F"/>
    <w:rPr>
      <w:rFonts w:ascii="Times New Roman" w:hAnsi="Times New Roman" w:cs="Times New Roman"/>
      <w:b/>
      <w:bCs/>
      <w:sz w:val="26"/>
      <w:szCs w:val="26"/>
    </w:rPr>
  </w:style>
  <w:style w:type="character" w:customStyle="1" w:styleId="21">
    <w:name w:val="Заголовок 2 Знак"/>
    <w:basedOn w:val="a0"/>
    <w:link w:val="20"/>
    <w:uiPriority w:val="9"/>
    <w:semiHidden/>
    <w:rsid w:val="00262D4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20014267">
      <w:bodyDiv w:val="1"/>
      <w:marLeft w:val="0"/>
      <w:marRight w:val="0"/>
      <w:marTop w:val="0"/>
      <w:marBottom w:val="0"/>
      <w:divBdr>
        <w:top w:val="none" w:sz="0" w:space="0" w:color="auto"/>
        <w:left w:val="none" w:sz="0" w:space="0" w:color="auto"/>
        <w:bottom w:val="none" w:sz="0" w:space="0" w:color="auto"/>
        <w:right w:val="none" w:sz="0" w:space="0" w:color="auto"/>
      </w:divBdr>
    </w:div>
    <w:div w:id="207423958">
      <w:bodyDiv w:val="1"/>
      <w:marLeft w:val="0"/>
      <w:marRight w:val="0"/>
      <w:marTop w:val="0"/>
      <w:marBottom w:val="0"/>
      <w:divBdr>
        <w:top w:val="none" w:sz="0" w:space="0" w:color="auto"/>
        <w:left w:val="none" w:sz="0" w:space="0" w:color="auto"/>
        <w:bottom w:val="none" w:sz="0" w:space="0" w:color="auto"/>
        <w:right w:val="none" w:sz="0" w:space="0" w:color="auto"/>
      </w:divBdr>
    </w:div>
    <w:div w:id="371154831">
      <w:bodyDiv w:val="1"/>
      <w:marLeft w:val="0"/>
      <w:marRight w:val="0"/>
      <w:marTop w:val="0"/>
      <w:marBottom w:val="0"/>
      <w:divBdr>
        <w:top w:val="none" w:sz="0" w:space="0" w:color="auto"/>
        <w:left w:val="none" w:sz="0" w:space="0" w:color="auto"/>
        <w:bottom w:val="none" w:sz="0" w:space="0" w:color="auto"/>
        <w:right w:val="none" w:sz="0" w:space="0" w:color="auto"/>
      </w:divBdr>
      <w:divsChild>
        <w:div w:id="296495319">
          <w:marLeft w:val="600"/>
          <w:marRight w:val="0"/>
          <w:marTop w:val="240"/>
          <w:marBottom w:val="240"/>
          <w:divBdr>
            <w:top w:val="none" w:sz="0" w:space="0" w:color="auto"/>
            <w:left w:val="none" w:sz="0" w:space="0" w:color="auto"/>
            <w:bottom w:val="none" w:sz="0" w:space="0" w:color="auto"/>
            <w:right w:val="none" w:sz="0" w:space="0" w:color="auto"/>
          </w:divBdr>
        </w:div>
        <w:div w:id="337345933">
          <w:marLeft w:val="600"/>
          <w:marRight w:val="0"/>
          <w:marTop w:val="240"/>
          <w:marBottom w:val="240"/>
          <w:divBdr>
            <w:top w:val="none" w:sz="0" w:space="0" w:color="auto"/>
            <w:left w:val="none" w:sz="0" w:space="0" w:color="auto"/>
            <w:bottom w:val="none" w:sz="0" w:space="0" w:color="auto"/>
            <w:right w:val="none" w:sz="0" w:space="0" w:color="auto"/>
          </w:divBdr>
        </w:div>
        <w:div w:id="460684391">
          <w:marLeft w:val="0"/>
          <w:marRight w:val="0"/>
          <w:marTop w:val="240"/>
          <w:marBottom w:val="240"/>
          <w:divBdr>
            <w:top w:val="none" w:sz="0" w:space="0" w:color="auto"/>
            <w:left w:val="none" w:sz="0" w:space="0" w:color="auto"/>
            <w:bottom w:val="none" w:sz="0" w:space="0" w:color="auto"/>
            <w:right w:val="none" w:sz="0" w:space="0" w:color="auto"/>
          </w:divBdr>
        </w:div>
        <w:div w:id="522523643">
          <w:marLeft w:val="0"/>
          <w:marRight w:val="0"/>
          <w:marTop w:val="240"/>
          <w:marBottom w:val="240"/>
          <w:divBdr>
            <w:top w:val="none" w:sz="0" w:space="0" w:color="auto"/>
            <w:left w:val="none" w:sz="0" w:space="0" w:color="auto"/>
            <w:bottom w:val="none" w:sz="0" w:space="0" w:color="auto"/>
            <w:right w:val="none" w:sz="0" w:space="0" w:color="auto"/>
          </w:divBdr>
        </w:div>
        <w:div w:id="544561616">
          <w:blockQuote w:val="1"/>
          <w:marLeft w:val="0"/>
          <w:marRight w:val="0"/>
          <w:marTop w:val="0"/>
          <w:marBottom w:val="0"/>
          <w:divBdr>
            <w:top w:val="none" w:sz="0" w:space="0" w:color="auto"/>
            <w:left w:val="none" w:sz="0" w:space="0" w:color="auto"/>
            <w:bottom w:val="none" w:sz="0" w:space="0" w:color="auto"/>
            <w:right w:val="none" w:sz="0" w:space="0" w:color="auto"/>
          </w:divBdr>
          <w:divsChild>
            <w:div w:id="144902594">
              <w:marLeft w:val="600"/>
              <w:marRight w:val="0"/>
              <w:marTop w:val="240"/>
              <w:marBottom w:val="240"/>
              <w:divBdr>
                <w:top w:val="none" w:sz="0" w:space="0" w:color="auto"/>
                <w:left w:val="none" w:sz="0" w:space="0" w:color="auto"/>
                <w:bottom w:val="none" w:sz="0" w:space="0" w:color="auto"/>
                <w:right w:val="none" w:sz="0" w:space="0" w:color="auto"/>
              </w:divBdr>
            </w:div>
            <w:div w:id="528490920">
              <w:marLeft w:val="600"/>
              <w:marRight w:val="0"/>
              <w:marTop w:val="240"/>
              <w:marBottom w:val="240"/>
              <w:divBdr>
                <w:top w:val="none" w:sz="0" w:space="0" w:color="auto"/>
                <w:left w:val="none" w:sz="0" w:space="0" w:color="auto"/>
                <w:bottom w:val="none" w:sz="0" w:space="0" w:color="auto"/>
                <w:right w:val="none" w:sz="0" w:space="0" w:color="auto"/>
              </w:divBdr>
            </w:div>
            <w:div w:id="889925227">
              <w:marLeft w:val="600"/>
              <w:marRight w:val="0"/>
              <w:marTop w:val="240"/>
              <w:marBottom w:val="240"/>
              <w:divBdr>
                <w:top w:val="none" w:sz="0" w:space="0" w:color="auto"/>
                <w:left w:val="none" w:sz="0" w:space="0" w:color="auto"/>
                <w:bottom w:val="none" w:sz="0" w:space="0" w:color="auto"/>
                <w:right w:val="none" w:sz="0" w:space="0" w:color="auto"/>
              </w:divBdr>
            </w:div>
            <w:div w:id="1390685201">
              <w:marLeft w:val="600"/>
              <w:marRight w:val="0"/>
              <w:marTop w:val="240"/>
              <w:marBottom w:val="240"/>
              <w:divBdr>
                <w:top w:val="none" w:sz="0" w:space="0" w:color="auto"/>
                <w:left w:val="none" w:sz="0" w:space="0" w:color="auto"/>
                <w:bottom w:val="none" w:sz="0" w:space="0" w:color="auto"/>
                <w:right w:val="none" w:sz="0" w:space="0" w:color="auto"/>
              </w:divBdr>
            </w:div>
            <w:div w:id="1542936227">
              <w:marLeft w:val="600"/>
              <w:marRight w:val="0"/>
              <w:marTop w:val="240"/>
              <w:marBottom w:val="240"/>
              <w:divBdr>
                <w:top w:val="none" w:sz="0" w:space="0" w:color="auto"/>
                <w:left w:val="none" w:sz="0" w:space="0" w:color="auto"/>
                <w:bottom w:val="none" w:sz="0" w:space="0" w:color="auto"/>
                <w:right w:val="none" w:sz="0" w:space="0" w:color="auto"/>
              </w:divBdr>
            </w:div>
            <w:div w:id="1843160228">
              <w:marLeft w:val="600"/>
              <w:marRight w:val="0"/>
              <w:marTop w:val="240"/>
              <w:marBottom w:val="240"/>
              <w:divBdr>
                <w:top w:val="none" w:sz="0" w:space="0" w:color="auto"/>
                <w:left w:val="none" w:sz="0" w:space="0" w:color="auto"/>
                <w:bottom w:val="none" w:sz="0" w:space="0" w:color="auto"/>
                <w:right w:val="none" w:sz="0" w:space="0" w:color="auto"/>
              </w:divBdr>
            </w:div>
          </w:divsChild>
        </w:div>
        <w:div w:id="671220122">
          <w:marLeft w:val="600"/>
          <w:marRight w:val="0"/>
          <w:marTop w:val="240"/>
          <w:marBottom w:val="240"/>
          <w:divBdr>
            <w:top w:val="none" w:sz="0" w:space="0" w:color="auto"/>
            <w:left w:val="none" w:sz="0" w:space="0" w:color="auto"/>
            <w:bottom w:val="none" w:sz="0" w:space="0" w:color="auto"/>
            <w:right w:val="none" w:sz="0" w:space="0" w:color="auto"/>
          </w:divBdr>
        </w:div>
        <w:div w:id="749816946">
          <w:marLeft w:val="600"/>
          <w:marRight w:val="0"/>
          <w:marTop w:val="240"/>
          <w:marBottom w:val="240"/>
          <w:divBdr>
            <w:top w:val="none" w:sz="0" w:space="0" w:color="auto"/>
            <w:left w:val="none" w:sz="0" w:space="0" w:color="auto"/>
            <w:bottom w:val="none" w:sz="0" w:space="0" w:color="auto"/>
            <w:right w:val="none" w:sz="0" w:space="0" w:color="auto"/>
          </w:divBdr>
        </w:div>
        <w:div w:id="964580839">
          <w:marLeft w:val="600"/>
          <w:marRight w:val="0"/>
          <w:marTop w:val="240"/>
          <w:marBottom w:val="240"/>
          <w:divBdr>
            <w:top w:val="none" w:sz="0" w:space="0" w:color="auto"/>
            <w:left w:val="none" w:sz="0" w:space="0" w:color="auto"/>
            <w:bottom w:val="none" w:sz="0" w:space="0" w:color="auto"/>
            <w:right w:val="none" w:sz="0" w:space="0" w:color="auto"/>
          </w:divBdr>
        </w:div>
        <w:div w:id="1081560844">
          <w:marLeft w:val="0"/>
          <w:marRight w:val="0"/>
          <w:marTop w:val="240"/>
          <w:marBottom w:val="240"/>
          <w:divBdr>
            <w:top w:val="none" w:sz="0" w:space="0" w:color="auto"/>
            <w:left w:val="none" w:sz="0" w:space="0" w:color="auto"/>
            <w:bottom w:val="none" w:sz="0" w:space="0" w:color="auto"/>
            <w:right w:val="none" w:sz="0" w:space="0" w:color="auto"/>
          </w:divBdr>
        </w:div>
        <w:div w:id="1394503556">
          <w:marLeft w:val="0"/>
          <w:marRight w:val="0"/>
          <w:marTop w:val="240"/>
          <w:marBottom w:val="240"/>
          <w:divBdr>
            <w:top w:val="none" w:sz="0" w:space="0" w:color="auto"/>
            <w:left w:val="none" w:sz="0" w:space="0" w:color="auto"/>
            <w:bottom w:val="none" w:sz="0" w:space="0" w:color="auto"/>
            <w:right w:val="none" w:sz="0" w:space="0" w:color="auto"/>
          </w:divBdr>
        </w:div>
        <w:div w:id="1565990664">
          <w:marLeft w:val="600"/>
          <w:marRight w:val="0"/>
          <w:marTop w:val="240"/>
          <w:marBottom w:val="240"/>
          <w:divBdr>
            <w:top w:val="none" w:sz="0" w:space="0" w:color="auto"/>
            <w:left w:val="none" w:sz="0" w:space="0" w:color="auto"/>
            <w:bottom w:val="none" w:sz="0" w:space="0" w:color="auto"/>
            <w:right w:val="none" w:sz="0" w:space="0" w:color="auto"/>
          </w:divBdr>
        </w:div>
        <w:div w:id="1764565845">
          <w:marLeft w:val="600"/>
          <w:marRight w:val="0"/>
          <w:marTop w:val="240"/>
          <w:marBottom w:val="240"/>
          <w:divBdr>
            <w:top w:val="none" w:sz="0" w:space="0" w:color="auto"/>
            <w:left w:val="none" w:sz="0" w:space="0" w:color="auto"/>
            <w:bottom w:val="none" w:sz="0" w:space="0" w:color="auto"/>
            <w:right w:val="none" w:sz="0" w:space="0" w:color="auto"/>
          </w:divBdr>
        </w:div>
        <w:div w:id="1987932608">
          <w:marLeft w:val="600"/>
          <w:marRight w:val="0"/>
          <w:marTop w:val="240"/>
          <w:marBottom w:val="240"/>
          <w:divBdr>
            <w:top w:val="none" w:sz="0" w:space="0" w:color="auto"/>
            <w:left w:val="none" w:sz="0" w:space="0" w:color="auto"/>
            <w:bottom w:val="none" w:sz="0" w:space="0" w:color="auto"/>
            <w:right w:val="none" w:sz="0" w:space="0" w:color="auto"/>
          </w:divBdr>
        </w:div>
        <w:div w:id="2139489581">
          <w:marLeft w:val="600"/>
          <w:marRight w:val="0"/>
          <w:marTop w:val="240"/>
          <w:marBottom w:val="240"/>
          <w:divBdr>
            <w:top w:val="none" w:sz="0" w:space="0" w:color="auto"/>
            <w:left w:val="none" w:sz="0" w:space="0" w:color="auto"/>
            <w:bottom w:val="none" w:sz="0" w:space="0" w:color="auto"/>
            <w:right w:val="none" w:sz="0" w:space="0" w:color="auto"/>
          </w:divBdr>
        </w:div>
      </w:divsChild>
    </w:div>
    <w:div w:id="1042292011">
      <w:bodyDiv w:val="1"/>
      <w:marLeft w:val="0"/>
      <w:marRight w:val="0"/>
      <w:marTop w:val="0"/>
      <w:marBottom w:val="0"/>
      <w:divBdr>
        <w:top w:val="none" w:sz="0" w:space="0" w:color="auto"/>
        <w:left w:val="none" w:sz="0" w:space="0" w:color="auto"/>
        <w:bottom w:val="none" w:sz="0" w:space="0" w:color="auto"/>
        <w:right w:val="none" w:sz="0" w:space="0" w:color="auto"/>
      </w:divBdr>
    </w:div>
    <w:div w:id="1043168413">
      <w:bodyDiv w:val="1"/>
      <w:marLeft w:val="0"/>
      <w:marRight w:val="0"/>
      <w:marTop w:val="0"/>
      <w:marBottom w:val="0"/>
      <w:divBdr>
        <w:top w:val="none" w:sz="0" w:space="0" w:color="auto"/>
        <w:left w:val="none" w:sz="0" w:space="0" w:color="auto"/>
        <w:bottom w:val="none" w:sz="0" w:space="0" w:color="auto"/>
        <w:right w:val="none" w:sz="0" w:space="0" w:color="auto"/>
      </w:divBdr>
    </w:div>
    <w:div w:id="1367636916">
      <w:bodyDiv w:val="1"/>
      <w:marLeft w:val="0"/>
      <w:marRight w:val="0"/>
      <w:marTop w:val="0"/>
      <w:marBottom w:val="0"/>
      <w:divBdr>
        <w:top w:val="none" w:sz="0" w:space="0" w:color="auto"/>
        <w:left w:val="none" w:sz="0" w:space="0" w:color="auto"/>
        <w:bottom w:val="none" w:sz="0" w:space="0" w:color="auto"/>
        <w:right w:val="none" w:sz="0" w:space="0" w:color="auto"/>
      </w:divBdr>
    </w:div>
    <w:div w:id="1492939769">
      <w:bodyDiv w:val="1"/>
      <w:marLeft w:val="0"/>
      <w:marRight w:val="0"/>
      <w:marTop w:val="0"/>
      <w:marBottom w:val="0"/>
      <w:divBdr>
        <w:top w:val="none" w:sz="0" w:space="0" w:color="auto"/>
        <w:left w:val="none" w:sz="0" w:space="0" w:color="auto"/>
        <w:bottom w:val="none" w:sz="0" w:space="0" w:color="auto"/>
        <w:right w:val="none" w:sz="0" w:space="0" w:color="auto"/>
      </w:divBdr>
      <w:divsChild>
        <w:div w:id="1262224470">
          <w:marLeft w:val="0"/>
          <w:marRight w:val="0"/>
          <w:marTop w:val="0"/>
          <w:marBottom w:val="0"/>
          <w:divBdr>
            <w:top w:val="none" w:sz="0" w:space="0" w:color="auto"/>
            <w:left w:val="none" w:sz="0" w:space="0" w:color="auto"/>
            <w:bottom w:val="none" w:sz="0" w:space="0" w:color="auto"/>
            <w:right w:val="none" w:sz="0" w:space="0" w:color="auto"/>
          </w:divBdr>
          <w:divsChild>
            <w:div w:id="74480399">
              <w:marLeft w:val="0"/>
              <w:marRight w:val="0"/>
              <w:marTop w:val="240"/>
              <w:marBottom w:val="240"/>
              <w:divBdr>
                <w:top w:val="none" w:sz="0" w:space="0" w:color="auto"/>
                <w:left w:val="none" w:sz="0" w:space="0" w:color="auto"/>
                <w:bottom w:val="none" w:sz="0" w:space="0" w:color="auto"/>
                <w:right w:val="none" w:sz="0" w:space="0" w:color="auto"/>
              </w:divBdr>
            </w:div>
            <w:div w:id="173612557">
              <w:marLeft w:val="0"/>
              <w:marRight w:val="0"/>
              <w:marTop w:val="240"/>
              <w:marBottom w:val="240"/>
              <w:divBdr>
                <w:top w:val="none" w:sz="0" w:space="0" w:color="auto"/>
                <w:left w:val="none" w:sz="0" w:space="0" w:color="auto"/>
                <w:bottom w:val="none" w:sz="0" w:space="0" w:color="auto"/>
                <w:right w:val="none" w:sz="0" w:space="0" w:color="auto"/>
              </w:divBdr>
            </w:div>
            <w:div w:id="227307409">
              <w:marLeft w:val="0"/>
              <w:marRight w:val="0"/>
              <w:marTop w:val="240"/>
              <w:marBottom w:val="240"/>
              <w:divBdr>
                <w:top w:val="none" w:sz="0" w:space="0" w:color="auto"/>
                <w:left w:val="none" w:sz="0" w:space="0" w:color="auto"/>
                <w:bottom w:val="none" w:sz="0" w:space="0" w:color="auto"/>
                <w:right w:val="none" w:sz="0" w:space="0" w:color="auto"/>
              </w:divBdr>
            </w:div>
            <w:div w:id="243421249">
              <w:marLeft w:val="0"/>
              <w:marRight w:val="0"/>
              <w:marTop w:val="240"/>
              <w:marBottom w:val="240"/>
              <w:divBdr>
                <w:top w:val="none" w:sz="0" w:space="0" w:color="auto"/>
                <w:left w:val="none" w:sz="0" w:space="0" w:color="auto"/>
                <w:bottom w:val="none" w:sz="0" w:space="0" w:color="auto"/>
                <w:right w:val="none" w:sz="0" w:space="0" w:color="auto"/>
              </w:divBdr>
            </w:div>
            <w:div w:id="246959930">
              <w:marLeft w:val="0"/>
              <w:marRight w:val="0"/>
              <w:marTop w:val="240"/>
              <w:marBottom w:val="240"/>
              <w:divBdr>
                <w:top w:val="none" w:sz="0" w:space="0" w:color="auto"/>
                <w:left w:val="none" w:sz="0" w:space="0" w:color="auto"/>
                <w:bottom w:val="none" w:sz="0" w:space="0" w:color="auto"/>
                <w:right w:val="none" w:sz="0" w:space="0" w:color="auto"/>
              </w:divBdr>
            </w:div>
            <w:div w:id="373581150">
              <w:marLeft w:val="0"/>
              <w:marRight w:val="0"/>
              <w:marTop w:val="240"/>
              <w:marBottom w:val="240"/>
              <w:divBdr>
                <w:top w:val="none" w:sz="0" w:space="0" w:color="auto"/>
                <w:left w:val="none" w:sz="0" w:space="0" w:color="auto"/>
                <w:bottom w:val="none" w:sz="0" w:space="0" w:color="auto"/>
                <w:right w:val="none" w:sz="0" w:space="0" w:color="auto"/>
              </w:divBdr>
            </w:div>
            <w:div w:id="403533037">
              <w:marLeft w:val="600"/>
              <w:marRight w:val="0"/>
              <w:marTop w:val="240"/>
              <w:marBottom w:val="240"/>
              <w:divBdr>
                <w:top w:val="none" w:sz="0" w:space="0" w:color="auto"/>
                <w:left w:val="none" w:sz="0" w:space="0" w:color="auto"/>
                <w:bottom w:val="none" w:sz="0" w:space="0" w:color="auto"/>
                <w:right w:val="none" w:sz="0" w:space="0" w:color="auto"/>
              </w:divBdr>
            </w:div>
            <w:div w:id="1065877728">
              <w:marLeft w:val="0"/>
              <w:marRight w:val="0"/>
              <w:marTop w:val="240"/>
              <w:marBottom w:val="240"/>
              <w:divBdr>
                <w:top w:val="none" w:sz="0" w:space="0" w:color="auto"/>
                <w:left w:val="none" w:sz="0" w:space="0" w:color="auto"/>
                <w:bottom w:val="none" w:sz="0" w:space="0" w:color="auto"/>
                <w:right w:val="none" w:sz="0" w:space="0" w:color="auto"/>
              </w:divBdr>
            </w:div>
            <w:div w:id="1113089827">
              <w:marLeft w:val="600"/>
              <w:marRight w:val="0"/>
              <w:marTop w:val="240"/>
              <w:marBottom w:val="240"/>
              <w:divBdr>
                <w:top w:val="none" w:sz="0" w:space="0" w:color="auto"/>
                <w:left w:val="none" w:sz="0" w:space="0" w:color="auto"/>
                <w:bottom w:val="none" w:sz="0" w:space="0" w:color="auto"/>
                <w:right w:val="none" w:sz="0" w:space="0" w:color="auto"/>
              </w:divBdr>
            </w:div>
            <w:div w:id="1395356129">
              <w:marLeft w:val="600"/>
              <w:marRight w:val="0"/>
              <w:marTop w:val="240"/>
              <w:marBottom w:val="240"/>
              <w:divBdr>
                <w:top w:val="none" w:sz="0" w:space="0" w:color="auto"/>
                <w:left w:val="none" w:sz="0" w:space="0" w:color="auto"/>
                <w:bottom w:val="none" w:sz="0" w:space="0" w:color="auto"/>
                <w:right w:val="none" w:sz="0" w:space="0" w:color="auto"/>
              </w:divBdr>
            </w:div>
            <w:div w:id="1687630243">
              <w:marLeft w:val="0"/>
              <w:marRight w:val="0"/>
              <w:marTop w:val="240"/>
              <w:marBottom w:val="240"/>
              <w:divBdr>
                <w:top w:val="none" w:sz="0" w:space="0" w:color="auto"/>
                <w:left w:val="none" w:sz="0" w:space="0" w:color="auto"/>
                <w:bottom w:val="none" w:sz="0" w:space="0" w:color="auto"/>
                <w:right w:val="none" w:sz="0" w:space="0" w:color="auto"/>
              </w:divBdr>
            </w:div>
            <w:div w:id="1732147438">
              <w:marLeft w:val="0"/>
              <w:marRight w:val="0"/>
              <w:marTop w:val="240"/>
              <w:marBottom w:val="240"/>
              <w:divBdr>
                <w:top w:val="none" w:sz="0" w:space="0" w:color="auto"/>
                <w:left w:val="none" w:sz="0" w:space="0" w:color="auto"/>
                <w:bottom w:val="none" w:sz="0" w:space="0" w:color="auto"/>
                <w:right w:val="none" w:sz="0" w:space="0" w:color="auto"/>
              </w:divBdr>
            </w:div>
            <w:div w:id="1873303068">
              <w:marLeft w:val="600"/>
              <w:marRight w:val="0"/>
              <w:marTop w:val="240"/>
              <w:marBottom w:val="240"/>
              <w:divBdr>
                <w:top w:val="none" w:sz="0" w:space="0" w:color="auto"/>
                <w:left w:val="none" w:sz="0" w:space="0" w:color="auto"/>
                <w:bottom w:val="none" w:sz="0" w:space="0" w:color="auto"/>
                <w:right w:val="none" w:sz="0" w:space="0" w:color="auto"/>
              </w:divBdr>
            </w:div>
            <w:div w:id="1949464508">
              <w:marLeft w:val="0"/>
              <w:marRight w:val="0"/>
              <w:marTop w:val="240"/>
              <w:marBottom w:val="240"/>
              <w:divBdr>
                <w:top w:val="none" w:sz="0" w:space="0" w:color="auto"/>
                <w:left w:val="none" w:sz="0" w:space="0" w:color="auto"/>
                <w:bottom w:val="none" w:sz="0" w:space="0" w:color="auto"/>
                <w:right w:val="none" w:sz="0" w:space="0" w:color="auto"/>
              </w:divBdr>
            </w:div>
            <w:div w:id="1968508664">
              <w:marLeft w:val="600"/>
              <w:marRight w:val="0"/>
              <w:marTop w:val="240"/>
              <w:marBottom w:val="240"/>
              <w:divBdr>
                <w:top w:val="none" w:sz="0" w:space="0" w:color="auto"/>
                <w:left w:val="none" w:sz="0" w:space="0" w:color="auto"/>
                <w:bottom w:val="none" w:sz="0" w:space="0" w:color="auto"/>
                <w:right w:val="none" w:sz="0" w:space="0" w:color="auto"/>
              </w:divBdr>
            </w:div>
            <w:div w:id="20122931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04973637">
      <w:bodyDiv w:val="1"/>
      <w:marLeft w:val="0"/>
      <w:marRight w:val="0"/>
      <w:marTop w:val="0"/>
      <w:marBottom w:val="0"/>
      <w:divBdr>
        <w:top w:val="none" w:sz="0" w:space="0" w:color="auto"/>
        <w:left w:val="none" w:sz="0" w:space="0" w:color="auto"/>
        <w:bottom w:val="none" w:sz="0" w:space="0" w:color="auto"/>
        <w:right w:val="none" w:sz="0" w:space="0" w:color="auto"/>
      </w:divBdr>
      <w:divsChild>
        <w:div w:id="502284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178801">
              <w:marLeft w:val="0"/>
              <w:marRight w:val="0"/>
              <w:marTop w:val="0"/>
              <w:marBottom w:val="0"/>
              <w:divBdr>
                <w:top w:val="none" w:sz="0" w:space="0" w:color="auto"/>
                <w:left w:val="none" w:sz="0" w:space="0" w:color="auto"/>
                <w:bottom w:val="none" w:sz="0" w:space="0" w:color="auto"/>
                <w:right w:val="none" w:sz="0" w:space="0" w:color="auto"/>
              </w:divBdr>
              <w:divsChild>
                <w:div w:id="7327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03517">
      <w:bodyDiv w:val="1"/>
      <w:marLeft w:val="0"/>
      <w:marRight w:val="0"/>
      <w:marTop w:val="0"/>
      <w:marBottom w:val="0"/>
      <w:divBdr>
        <w:top w:val="none" w:sz="0" w:space="0" w:color="auto"/>
        <w:left w:val="none" w:sz="0" w:space="0" w:color="auto"/>
        <w:bottom w:val="none" w:sz="0" w:space="0" w:color="auto"/>
        <w:right w:val="none" w:sz="0" w:space="0" w:color="auto"/>
      </w:divBdr>
    </w:div>
    <w:div w:id="2119595118">
      <w:bodyDiv w:val="1"/>
      <w:marLeft w:val="0"/>
      <w:marRight w:val="0"/>
      <w:marTop w:val="0"/>
      <w:marBottom w:val="0"/>
      <w:divBdr>
        <w:top w:val="none" w:sz="0" w:space="0" w:color="auto"/>
        <w:left w:val="none" w:sz="0" w:space="0" w:color="auto"/>
        <w:bottom w:val="none" w:sz="0" w:space="0" w:color="auto"/>
        <w:right w:val="none" w:sz="0" w:space="0" w:color="auto"/>
      </w:divBdr>
      <w:divsChild>
        <w:div w:id="222646143">
          <w:marLeft w:val="600"/>
          <w:marRight w:val="0"/>
          <w:marTop w:val="240"/>
          <w:marBottom w:val="240"/>
          <w:divBdr>
            <w:top w:val="none" w:sz="0" w:space="0" w:color="auto"/>
            <w:left w:val="none" w:sz="0" w:space="0" w:color="auto"/>
            <w:bottom w:val="none" w:sz="0" w:space="0" w:color="auto"/>
            <w:right w:val="none" w:sz="0" w:space="0" w:color="auto"/>
          </w:divBdr>
        </w:div>
        <w:div w:id="1290211792">
          <w:marLeft w:val="600"/>
          <w:marRight w:val="0"/>
          <w:marTop w:val="240"/>
          <w:marBottom w:val="240"/>
          <w:divBdr>
            <w:top w:val="none" w:sz="0" w:space="0" w:color="auto"/>
            <w:left w:val="none" w:sz="0" w:space="0" w:color="auto"/>
            <w:bottom w:val="none" w:sz="0" w:space="0" w:color="auto"/>
            <w:right w:val="none" w:sz="0" w:space="0" w:color="auto"/>
          </w:divBdr>
        </w:div>
        <w:div w:id="1756828703">
          <w:marLeft w:val="600"/>
          <w:marRight w:val="0"/>
          <w:marTop w:val="240"/>
          <w:marBottom w:val="240"/>
          <w:divBdr>
            <w:top w:val="none" w:sz="0" w:space="0" w:color="auto"/>
            <w:left w:val="none" w:sz="0" w:space="0" w:color="auto"/>
            <w:bottom w:val="none" w:sz="0" w:space="0" w:color="auto"/>
            <w:right w:val="none" w:sz="0" w:space="0" w:color="auto"/>
          </w:divBdr>
        </w:div>
        <w:div w:id="1901861913">
          <w:marLeft w:val="600"/>
          <w:marRight w:val="0"/>
          <w:marTop w:val="240"/>
          <w:marBottom w:val="240"/>
          <w:divBdr>
            <w:top w:val="none" w:sz="0" w:space="0" w:color="auto"/>
            <w:left w:val="none" w:sz="0" w:space="0" w:color="auto"/>
            <w:bottom w:val="none" w:sz="0" w:space="0" w:color="auto"/>
            <w:right w:val="none" w:sz="0" w:space="0" w:color="auto"/>
          </w:divBdr>
        </w:div>
        <w:div w:id="2069762445">
          <w:marLeft w:val="60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326A1-80D5-4A73-9830-C5FE0C90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5256</Words>
  <Characters>29965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35151</CharactersWithSpaces>
  <SharedDoc>false</SharedDoc>
  <HLinks>
    <vt:vector size="42" baseType="variant">
      <vt:variant>
        <vt:i4>1048624</vt:i4>
      </vt:variant>
      <vt:variant>
        <vt:i4>20</vt:i4>
      </vt:variant>
      <vt:variant>
        <vt:i4>0</vt:i4>
      </vt:variant>
      <vt:variant>
        <vt:i4>5</vt:i4>
      </vt:variant>
      <vt:variant>
        <vt:lpwstr/>
      </vt:variant>
      <vt:variant>
        <vt:lpwstr>_Toc392835232</vt:lpwstr>
      </vt:variant>
      <vt:variant>
        <vt:i4>1048624</vt:i4>
      </vt:variant>
      <vt:variant>
        <vt:i4>17</vt:i4>
      </vt:variant>
      <vt:variant>
        <vt:i4>0</vt:i4>
      </vt:variant>
      <vt:variant>
        <vt:i4>5</vt:i4>
      </vt:variant>
      <vt:variant>
        <vt:lpwstr/>
      </vt:variant>
      <vt:variant>
        <vt:lpwstr>_Toc392835231</vt:lpwstr>
      </vt:variant>
      <vt:variant>
        <vt:i4>1048624</vt:i4>
      </vt:variant>
      <vt:variant>
        <vt:i4>14</vt:i4>
      </vt:variant>
      <vt:variant>
        <vt:i4>0</vt:i4>
      </vt:variant>
      <vt:variant>
        <vt:i4>5</vt:i4>
      </vt:variant>
      <vt:variant>
        <vt:lpwstr/>
      </vt:variant>
      <vt:variant>
        <vt:lpwstr>_Toc392835230</vt:lpwstr>
      </vt:variant>
      <vt:variant>
        <vt:i4>1114160</vt:i4>
      </vt:variant>
      <vt:variant>
        <vt:i4>11</vt:i4>
      </vt:variant>
      <vt:variant>
        <vt:i4>0</vt:i4>
      </vt:variant>
      <vt:variant>
        <vt:i4>5</vt:i4>
      </vt:variant>
      <vt:variant>
        <vt:lpwstr/>
      </vt:variant>
      <vt:variant>
        <vt:lpwstr>_Toc392835229</vt:lpwstr>
      </vt:variant>
      <vt:variant>
        <vt:i4>1114160</vt:i4>
      </vt:variant>
      <vt:variant>
        <vt:i4>8</vt:i4>
      </vt:variant>
      <vt:variant>
        <vt:i4>0</vt:i4>
      </vt:variant>
      <vt:variant>
        <vt:i4>5</vt:i4>
      </vt:variant>
      <vt:variant>
        <vt:lpwstr/>
      </vt:variant>
      <vt:variant>
        <vt:lpwstr>_Toc392835228</vt:lpwstr>
      </vt:variant>
      <vt:variant>
        <vt:i4>1114160</vt:i4>
      </vt:variant>
      <vt:variant>
        <vt:i4>5</vt:i4>
      </vt:variant>
      <vt:variant>
        <vt:i4>0</vt:i4>
      </vt:variant>
      <vt:variant>
        <vt:i4>5</vt:i4>
      </vt:variant>
      <vt:variant>
        <vt:lpwstr/>
      </vt:variant>
      <vt:variant>
        <vt:lpwstr>_Toc392835227</vt:lpwstr>
      </vt:variant>
      <vt:variant>
        <vt:i4>1114160</vt:i4>
      </vt:variant>
      <vt:variant>
        <vt:i4>2</vt:i4>
      </vt:variant>
      <vt:variant>
        <vt:i4>0</vt:i4>
      </vt:variant>
      <vt:variant>
        <vt:i4>5</vt:i4>
      </vt:variant>
      <vt:variant>
        <vt:lpwstr/>
      </vt:variant>
      <vt:variant>
        <vt:lpwstr>_Toc392835226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zverev</dc:creator>
  <cp:lastModifiedBy>luneva_ms</cp:lastModifiedBy>
  <cp:revision>10</cp:revision>
  <cp:lastPrinted>2018-04-23T13:33:00Z</cp:lastPrinted>
  <dcterms:created xsi:type="dcterms:W3CDTF">2019-10-02T08:15:00Z</dcterms:created>
  <dcterms:modified xsi:type="dcterms:W3CDTF">2019-12-05T08:06:00Z</dcterms:modified>
</cp:coreProperties>
</file>