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84D" w:rsidRPr="00C749D1" w:rsidRDefault="0002484D" w:rsidP="0002484D">
      <w:pPr>
        <w:jc w:val="right"/>
        <w:rPr>
          <w:rFonts w:ascii="Times New Roman" w:hAnsi="Times New Roman" w:cs="Times New Roman"/>
          <w:sz w:val="24"/>
          <w:szCs w:val="24"/>
        </w:rPr>
      </w:pPr>
      <w:r w:rsidRPr="00C749D1">
        <w:rPr>
          <w:rFonts w:ascii="Times New Roman" w:hAnsi="Times New Roman" w:cs="Times New Roman"/>
          <w:sz w:val="24"/>
          <w:szCs w:val="24"/>
        </w:rPr>
        <w:t>Приложение</w:t>
      </w:r>
      <w:r>
        <w:rPr>
          <w:rFonts w:ascii="Times New Roman" w:hAnsi="Times New Roman" w:cs="Times New Roman"/>
          <w:sz w:val="24"/>
          <w:szCs w:val="24"/>
        </w:rPr>
        <w:t xml:space="preserve"> 2</w:t>
      </w:r>
    </w:p>
    <w:p w:rsidR="0002484D" w:rsidRDefault="0002484D" w:rsidP="0002484D">
      <w:pPr>
        <w:jc w:val="center"/>
        <w:rPr>
          <w:rFonts w:ascii="Times New Roman" w:hAnsi="Times New Roman" w:cs="Times New Roman"/>
          <w:sz w:val="24"/>
          <w:szCs w:val="24"/>
        </w:rPr>
      </w:pPr>
      <w:r>
        <w:rPr>
          <w:rFonts w:ascii="Times New Roman" w:hAnsi="Times New Roman" w:cs="Times New Roman"/>
          <w:sz w:val="24"/>
          <w:szCs w:val="24"/>
        </w:rPr>
        <w:t>Разъяснения</w:t>
      </w:r>
      <w:r w:rsidRPr="00C749D1">
        <w:rPr>
          <w:rFonts w:ascii="Times New Roman" w:hAnsi="Times New Roman" w:cs="Times New Roman"/>
          <w:sz w:val="24"/>
          <w:szCs w:val="24"/>
        </w:rPr>
        <w:t xml:space="preserve"> </w:t>
      </w:r>
      <w:r>
        <w:rPr>
          <w:rFonts w:ascii="Times New Roman" w:hAnsi="Times New Roman" w:cs="Times New Roman"/>
          <w:sz w:val="24"/>
          <w:szCs w:val="24"/>
        </w:rPr>
        <w:t>по вопросам</w:t>
      </w:r>
      <w:r w:rsidRPr="00C749D1">
        <w:rPr>
          <w:rFonts w:ascii="Times New Roman" w:hAnsi="Times New Roman" w:cs="Times New Roman"/>
          <w:sz w:val="24"/>
          <w:szCs w:val="24"/>
        </w:rPr>
        <w:t xml:space="preserve"> профучастников по отчетности.</w:t>
      </w:r>
    </w:p>
    <w:tbl>
      <w:tblPr>
        <w:tblStyle w:val="a3"/>
        <w:tblW w:w="9493" w:type="dxa"/>
        <w:tblLook w:val="04A0" w:firstRow="1" w:lastRow="0" w:firstColumn="1" w:lastColumn="0" w:noHBand="0" w:noVBand="1"/>
      </w:tblPr>
      <w:tblGrid>
        <w:gridCol w:w="704"/>
        <w:gridCol w:w="4111"/>
        <w:gridCol w:w="4678"/>
      </w:tblGrid>
      <w:tr w:rsidR="0002484D" w:rsidTr="009866E3">
        <w:tc>
          <w:tcPr>
            <w:tcW w:w="704" w:type="dxa"/>
          </w:tcPr>
          <w:p w:rsidR="0002484D" w:rsidRDefault="0002484D" w:rsidP="00501FDD">
            <w:pPr>
              <w:rPr>
                <w:rFonts w:ascii="Times New Roman" w:hAnsi="Times New Roman" w:cs="Times New Roman"/>
                <w:sz w:val="24"/>
                <w:szCs w:val="24"/>
              </w:rPr>
            </w:pPr>
            <w:r>
              <w:rPr>
                <w:rFonts w:ascii="Times New Roman" w:hAnsi="Times New Roman" w:cs="Times New Roman"/>
                <w:sz w:val="24"/>
                <w:szCs w:val="24"/>
              </w:rPr>
              <w:t>№</w:t>
            </w:r>
          </w:p>
        </w:tc>
        <w:tc>
          <w:tcPr>
            <w:tcW w:w="4111" w:type="dxa"/>
          </w:tcPr>
          <w:p w:rsidR="0002484D" w:rsidRDefault="0002484D" w:rsidP="0002484D">
            <w:pPr>
              <w:rPr>
                <w:rFonts w:ascii="Times New Roman" w:hAnsi="Times New Roman" w:cs="Times New Roman"/>
                <w:sz w:val="24"/>
                <w:szCs w:val="24"/>
              </w:rPr>
            </w:pPr>
            <w:r>
              <w:rPr>
                <w:rFonts w:ascii="Times New Roman" w:hAnsi="Times New Roman" w:cs="Times New Roman"/>
                <w:sz w:val="24"/>
                <w:szCs w:val="24"/>
              </w:rPr>
              <w:t>Вопрос</w:t>
            </w:r>
          </w:p>
        </w:tc>
        <w:tc>
          <w:tcPr>
            <w:tcW w:w="4678" w:type="dxa"/>
          </w:tcPr>
          <w:p w:rsidR="0002484D" w:rsidRDefault="0002484D" w:rsidP="00501FDD">
            <w:pPr>
              <w:rPr>
                <w:rFonts w:ascii="Times New Roman" w:hAnsi="Times New Roman" w:cs="Times New Roman"/>
                <w:sz w:val="24"/>
                <w:szCs w:val="24"/>
              </w:rPr>
            </w:pPr>
            <w:r>
              <w:rPr>
                <w:rFonts w:ascii="Times New Roman" w:hAnsi="Times New Roman" w:cs="Times New Roman"/>
                <w:sz w:val="24"/>
                <w:szCs w:val="24"/>
              </w:rPr>
              <w:t>Позиция Банка России</w:t>
            </w:r>
          </w:p>
        </w:tc>
      </w:tr>
      <w:tr w:rsidR="0002484D" w:rsidTr="009866E3">
        <w:tc>
          <w:tcPr>
            <w:tcW w:w="704" w:type="dxa"/>
          </w:tcPr>
          <w:p w:rsidR="0002484D" w:rsidRDefault="0002484D" w:rsidP="00501FDD">
            <w:pPr>
              <w:rPr>
                <w:rFonts w:ascii="Times New Roman" w:hAnsi="Times New Roman" w:cs="Times New Roman"/>
                <w:sz w:val="24"/>
                <w:szCs w:val="24"/>
              </w:rPr>
            </w:pPr>
            <w:r>
              <w:rPr>
                <w:rFonts w:ascii="Times New Roman" w:hAnsi="Times New Roman" w:cs="Times New Roman"/>
                <w:sz w:val="24"/>
                <w:szCs w:val="24"/>
              </w:rPr>
              <w:t>1.</w:t>
            </w:r>
          </w:p>
        </w:tc>
        <w:tc>
          <w:tcPr>
            <w:tcW w:w="4111" w:type="dxa"/>
          </w:tcPr>
          <w:p w:rsidR="0002484D" w:rsidRDefault="0002484D" w:rsidP="00501FDD">
            <w:pPr>
              <w:rPr>
                <w:rFonts w:ascii="Times New Roman" w:hAnsi="Times New Roman" w:cs="Times New Roman"/>
                <w:sz w:val="24"/>
                <w:szCs w:val="24"/>
              </w:rPr>
            </w:pPr>
            <w:r w:rsidRPr="0002484D">
              <w:rPr>
                <w:rFonts w:ascii="Times New Roman" w:hAnsi="Times New Roman" w:cs="Times New Roman"/>
                <w:sz w:val="24"/>
                <w:szCs w:val="24"/>
              </w:rPr>
              <w:t>Необходимо разъяснение, что указывать в показателях «Код ISIN ценной бумаги», «Идентификатор ценной бумаги, лежащей в основе депозитарной расписки» и «Идентификатор ценной бумаги» по ценной бумаге, лежащей в основе депозитарной расписки, если информация по ISIN отсутствует информационно-аналитических системах депозитариев и открытых источниках информации.</w:t>
            </w:r>
          </w:p>
        </w:tc>
        <w:tc>
          <w:tcPr>
            <w:tcW w:w="4678" w:type="dxa"/>
          </w:tcPr>
          <w:p w:rsidR="0002484D" w:rsidRDefault="0002484D" w:rsidP="00501FDD">
            <w:pPr>
              <w:rPr>
                <w:rFonts w:ascii="Times New Roman" w:hAnsi="Times New Roman" w:cs="Times New Roman"/>
                <w:sz w:val="24"/>
                <w:szCs w:val="24"/>
              </w:rPr>
            </w:pPr>
            <w:r w:rsidRPr="0002484D">
              <w:rPr>
                <w:rFonts w:ascii="Times New Roman" w:hAnsi="Times New Roman" w:cs="Times New Roman"/>
                <w:sz w:val="24"/>
                <w:szCs w:val="24"/>
              </w:rPr>
              <w:t>В случае если в отчетности по форме 0420459 необходимо отразить информацию о представляемой иностранной ценной бумаге, в отношении которой у отчитывающейся организации отсутствует информация о коде ISIN, рекомендуем указывать по показателю «ISIN ценной бумаги» информацию о коде ISIN депозитарной расписки.</w:t>
            </w:r>
          </w:p>
        </w:tc>
      </w:tr>
      <w:tr w:rsidR="0002484D" w:rsidTr="009866E3">
        <w:tc>
          <w:tcPr>
            <w:tcW w:w="704" w:type="dxa"/>
          </w:tcPr>
          <w:p w:rsidR="0002484D" w:rsidRDefault="00B401A9" w:rsidP="00501FDD">
            <w:pPr>
              <w:rPr>
                <w:rFonts w:ascii="Times New Roman" w:hAnsi="Times New Roman" w:cs="Times New Roman"/>
                <w:sz w:val="24"/>
                <w:szCs w:val="24"/>
              </w:rPr>
            </w:pPr>
            <w:r>
              <w:rPr>
                <w:rFonts w:ascii="Times New Roman" w:hAnsi="Times New Roman" w:cs="Times New Roman"/>
                <w:sz w:val="24"/>
                <w:szCs w:val="24"/>
              </w:rPr>
              <w:t>2.</w:t>
            </w:r>
          </w:p>
        </w:tc>
        <w:tc>
          <w:tcPr>
            <w:tcW w:w="4111" w:type="dxa"/>
          </w:tcPr>
          <w:p w:rsidR="0002484D" w:rsidRPr="0002484D" w:rsidRDefault="00B401A9" w:rsidP="00501FDD">
            <w:pPr>
              <w:rPr>
                <w:rFonts w:ascii="Times New Roman" w:hAnsi="Times New Roman" w:cs="Times New Roman"/>
                <w:sz w:val="24"/>
                <w:szCs w:val="24"/>
              </w:rPr>
            </w:pPr>
            <w:r w:rsidRPr="00B401A9">
              <w:rPr>
                <w:rFonts w:ascii="Times New Roman" w:hAnsi="Times New Roman" w:cs="Times New Roman"/>
                <w:sz w:val="24"/>
                <w:szCs w:val="24"/>
              </w:rPr>
              <w:t>Как отражать номинал дефолтных облигаций, по которым прошел срок погашения, бумаги не списаны, эмитент не выполнил свои обязательства</w:t>
            </w:r>
            <w:r>
              <w:rPr>
                <w:rFonts w:ascii="Times New Roman" w:hAnsi="Times New Roman" w:cs="Times New Roman"/>
                <w:sz w:val="24"/>
                <w:szCs w:val="24"/>
              </w:rPr>
              <w:t>.</w:t>
            </w:r>
          </w:p>
        </w:tc>
        <w:tc>
          <w:tcPr>
            <w:tcW w:w="4678" w:type="dxa"/>
          </w:tcPr>
          <w:p w:rsidR="0002484D" w:rsidRPr="0002484D" w:rsidRDefault="00B401A9" w:rsidP="004B0211">
            <w:pPr>
              <w:rPr>
                <w:rFonts w:ascii="Times New Roman" w:hAnsi="Times New Roman" w:cs="Times New Roman"/>
                <w:sz w:val="24"/>
                <w:szCs w:val="24"/>
              </w:rPr>
            </w:pPr>
            <w:r w:rsidRPr="00B401A9">
              <w:rPr>
                <w:rFonts w:ascii="Times New Roman" w:hAnsi="Times New Roman" w:cs="Times New Roman"/>
                <w:sz w:val="24"/>
                <w:szCs w:val="24"/>
              </w:rPr>
              <w:t>В текущей отчетности</w:t>
            </w:r>
            <w:r>
              <w:rPr>
                <w:rFonts w:ascii="Times New Roman" w:hAnsi="Times New Roman" w:cs="Times New Roman"/>
                <w:sz w:val="24"/>
                <w:szCs w:val="24"/>
              </w:rPr>
              <w:t xml:space="preserve"> по форме 0420459</w:t>
            </w:r>
            <w:r w:rsidRPr="00B401A9">
              <w:rPr>
                <w:rFonts w:ascii="Times New Roman" w:hAnsi="Times New Roman" w:cs="Times New Roman"/>
                <w:sz w:val="24"/>
                <w:szCs w:val="24"/>
              </w:rPr>
              <w:t xml:space="preserve"> рекомендуем указывать номинальную стоимость</w:t>
            </w:r>
            <w:r>
              <w:rPr>
                <w:rFonts w:ascii="Times New Roman" w:hAnsi="Times New Roman" w:cs="Times New Roman"/>
                <w:sz w:val="24"/>
                <w:szCs w:val="24"/>
              </w:rPr>
              <w:t xml:space="preserve"> ценных бумаг, указанную в прос</w:t>
            </w:r>
            <w:r w:rsidRPr="00B401A9">
              <w:rPr>
                <w:rFonts w:ascii="Times New Roman" w:hAnsi="Times New Roman" w:cs="Times New Roman"/>
                <w:sz w:val="24"/>
                <w:szCs w:val="24"/>
              </w:rPr>
              <w:t>пекте эмиссии ценных бумаг. В случае если условиями выпуска эмиссионной ценной бумаги предусмотрено погашение ее номинальной ст</w:t>
            </w:r>
            <w:r w:rsidR="004B0211">
              <w:rPr>
                <w:rFonts w:ascii="Times New Roman" w:hAnsi="Times New Roman" w:cs="Times New Roman"/>
                <w:sz w:val="24"/>
                <w:szCs w:val="24"/>
              </w:rPr>
              <w:t>оимости частями, по показателю «</w:t>
            </w:r>
            <w:r w:rsidRPr="00B401A9">
              <w:rPr>
                <w:rFonts w:ascii="Times New Roman" w:hAnsi="Times New Roman" w:cs="Times New Roman"/>
                <w:sz w:val="24"/>
                <w:szCs w:val="24"/>
              </w:rPr>
              <w:t>Номинальная стоимость ценной бумаги</w:t>
            </w:r>
            <w:r w:rsidR="004B0211">
              <w:rPr>
                <w:rFonts w:ascii="Times New Roman" w:hAnsi="Times New Roman" w:cs="Times New Roman"/>
                <w:sz w:val="24"/>
                <w:szCs w:val="24"/>
              </w:rPr>
              <w:t>»</w:t>
            </w:r>
            <w:r w:rsidRPr="00B401A9">
              <w:rPr>
                <w:rFonts w:ascii="Times New Roman" w:hAnsi="Times New Roman" w:cs="Times New Roman"/>
                <w:sz w:val="24"/>
                <w:szCs w:val="24"/>
              </w:rPr>
              <w:t xml:space="preserve"> указывается непогашенная часть номинальной стоимости ценной бумаги по состоянию на отчетную дату. В случае если условиями выпуска эмиссионной ценной бумаги предусмотрена индексация ее номина</w:t>
            </w:r>
            <w:r w:rsidR="004B0211">
              <w:rPr>
                <w:rFonts w:ascii="Times New Roman" w:hAnsi="Times New Roman" w:cs="Times New Roman"/>
                <w:sz w:val="24"/>
                <w:szCs w:val="24"/>
              </w:rPr>
              <w:t>льной стоимости, по показателю «</w:t>
            </w:r>
            <w:r w:rsidRPr="00B401A9">
              <w:rPr>
                <w:rFonts w:ascii="Times New Roman" w:hAnsi="Times New Roman" w:cs="Times New Roman"/>
                <w:sz w:val="24"/>
                <w:szCs w:val="24"/>
              </w:rPr>
              <w:t>Номинальная стоимость ценной бумаги</w:t>
            </w:r>
            <w:r w:rsidR="004B0211">
              <w:rPr>
                <w:rFonts w:ascii="Times New Roman" w:hAnsi="Times New Roman" w:cs="Times New Roman"/>
                <w:sz w:val="24"/>
                <w:szCs w:val="24"/>
              </w:rPr>
              <w:t>»</w:t>
            </w:r>
            <w:r w:rsidRPr="00B401A9">
              <w:rPr>
                <w:rFonts w:ascii="Times New Roman" w:hAnsi="Times New Roman" w:cs="Times New Roman"/>
                <w:sz w:val="24"/>
                <w:szCs w:val="24"/>
              </w:rPr>
              <w:t xml:space="preserve"> указывается номинальная стоимость ценной бумаги с учетом индексации по состоянию на отчетную дату.  </w:t>
            </w:r>
          </w:p>
        </w:tc>
      </w:tr>
      <w:tr w:rsidR="00E1531E" w:rsidTr="009866E3">
        <w:tc>
          <w:tcPr>
            <w:tcW w:w="704" w:type="dxa"/>
          </w:tcPr>
          <w:p w:rsidR="00E1531E" w:rsidRPr="00E1531E" w:rsidRDefault="00E1531E" w:rsidP="00501FDD">
            <w:pP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4111" w:type="dxa"/>
          </w:tcPr>
          <w:p w:rsidR="00E1531E" w:rsidRPr="00B401A9" w:rsidRDefault="00E1531E" w:rsidP="00501FDD">
            <w:pPr>
              <w:rPr>
                <w:rFonts w:ascii="Times New Roman" w:hAnsi="Times New Roman" w:cs="Times New Roman"/>
                <w:sz w:val="24"/>
                <w:szCs w:val="24"/>
              </w:rPr>
            </w:pPr>
            <w:r w:rsidRPr="00C94FBE">
              <w:rPr>
                <w:rFonts w:ascii="Times New Roman" w:hAnsi="Times New Roman" w:cs="Times New Roman"/>
                <w:sz w:val="24"/>
                <w:szCs w:val="24"/>
              </w:rPr>
              <w:t>Более подробное разъяснение, что указывать в идентификаторе актива</w:t>
            </w:r>
            <w:r>
              <w:rPr>
                <w:rFonts w:ascii="Times New Roman" w:hAnsi="Times New Roman" w:cs="Times New Roman"/>
                <w:sz w:val="24"/>
                <w:szCs w:val="24"/>
              </w:rPr>
              <w:t xml:space="preserve"> (имеется ввиду идентификатор</w:t>
            </w:r>
            <w:r w:rsidRPr="00C94FBE">
              <w:rPr>
                <w:rFonts w:ascii="Times New Roman" w:hAnsi="Times New Roman" w:cs="Times New Roman"/>
                <w:sz w:val="24"/>
                <w:szCs w:val="24"/>
              </w:rPr>
              <w:t xml:space="preserve"> </w:t>
            </w:r>
            <w:r w:rsidR="005A4601" w:rsidRPr="005A4601">
              <w:rPr>
                <w:rFonts w:ascii="Times New Roman" w:hAnsi="Times New Roman" w:cs="Times New Roman"/>
                <w:sz w:val="24"/>
                <w:szCs w:val="24"/>
              </w:rPr>
              <w:t>ценной бумаги</w:t>
            </w:r>
            <w:r w:rsidRPr="00C94FBE">
              <w:rPr>
                <w:rFonts w:ascii="Times New Roman" w:hAnsi="Times New Roman" w:cs="Times New Roman"/>
                <w:sz w:val="24"/>
                <w:szCs w:val="24"/>
              </w:rPr>
              <w:t xml:space="preserve">, </w:t>
            </w:r>
            <w:r>
              <w:rPr>
                <w:rFonts w:ascii="Times New Roman" w:hAnsi="Times New Roman" w:cs="Times New Roman"/>
                <w:sz w:val="24"/>
                <w:szCs w:val="24"/>
              </w:rPr>
              <w:t>лежащий в основе депозитарной расписки</w:t>
            </w:r>
            <w:r w:rsidR="005A4601">
              <w:rPr>
                <w:rFonts w:ascii="Times New Roman" w:hAnsi="Times New Roman" w:cs="Times New Roman"/>
                <w:sz w:val="24"/>
                <w:szCs w:val="24"/>
              </w:rPr>
              <w:t xml:space="preserve">, </w:t>
            </w:r>
            <w:r w:rsidR="005A4601" w:rsidRPr="005A4601">
              <w:rPr>
                <w:rFonts w:ascii="Times New Roman" w:hAnsi="Times New Roman" w:cs="Times New Roman"/>
                <w:sz w:val="24"/>
                <w:szCs w:val="24"/>
              </w:rPr>
              <w:t>Класс актива, лежащего в основе депозитарной расписки</w:t>
            </w:r>
            <w:r>
              <w:rPr>
                <w:rFonts w:ascii="Times New Roman" w:hAnsi="Times New Roman" w:cs="Times New Roman"/>
                <w:sz w:val="24"/>
                <w:szCs w:val="24"/>
              </w:rPr>
              <w:t>).</w:t>
            </w:r>
          </w:p>
        </w:tc>
        <w:tc>
          <w:tcPr>
            <w:tcW w:w="4678" w:type="dxa"/>
          </w:tcPr>
          <w:p w:rsidR="005A4601" w:rsidRPr="005A4601" w:rsidRDefault="005A4601" w:rsidP="005A4601">
            <w:pPr>
              <w:rPr>
                <w:rFonts w:ascii="Times New Roman" w:hAnsi="Times New Roman" w:cs="Times New Roman"/>
                <w:sz w:val="24"/>
                <w:szCs w:val="24"/>
              </w:rPr>
            </w:pPr>
            <w:r w:rsidRPr="005A4601">
              <w:rPr>
                <w:rFonts w:ascii="Times New Roman" w:hAnsi="Times New Roman" w:cs="Times New Roman"/>
                <w:sz w:val="24"/>
                <w:szCs w:val="24"/>
              </w:rPr>
              <w:t xml:space="preserve">По показателю «Идентификатор ценной бумаги, лежащей в основе депозитарной расписки» </w:t>
            </w:r>
            <w:r>
              <w:rPr>
                <w:rFonts w:ascii="Times New Roman" w:hAnsi="Times New Roman" w:cs="Times New Roman"/>
                <w:sz w:val="24"/>
                <w:szCs w:val="24"/>
              </w:rPr>
              <w:t xml:space="preserve">отчетности по форме 0420459 </w:t>
            </w:r>
            <w:r w:rsidRPr="005A4601">
              <w:rPr>
                <w:rFonts w:ascii="Times New Roman" w:hAnsi="Times New Roman" w:cs="Times New Roman"/>
                <w:sz w:val="24"/>
                <w:szCs w:val="24"/>
              </w:rPr>
              <w:t>указывается идентификатор представляемой ценной бумаги, лежащей в основе депозитарной расписки.</w:t>
            </w:r>
          </w:p>
          <w:p w:rsidR="00E1531E" w:rsidRPr="00B401A9" w:rsidRDefault="005A4601" w:rsidP="005A4601">
            <w:pPr>
              <w:rPr>
                <w:rFonts w:ascii="Times New Roman" w:hAnsi="Times New Roman" w:cs="Times New Roman"/>
                <w:sz w:val="24"/>
                <w:szCs w:val="24"/>
              </w:rPr>
            </w:pPr>
            <w:r w:rsidRPr="005A4601">
              <w:rPr>
                <w:rFonts w:ascii="Times New Roman" w:hAnsi="Times New Roman" w:cs="Times New Roman"/>
                <w:sz w:val="24"/>
                <w:szCs w:val="24"/>
              </w:rPr>
              <w:t xml:space="preserve">По показателю «Класс актива, лежащего в основе депозитарной расписки» </w:t>
            </w:r>
            <w:r>
              <w:rPr>
                <w:rFonts w:ascii="Times New Roman" w:hAnsi="Times New Roman" w:cs="Times New Roman"/>
                <w:sz w:val="24"/>
                <w:szCs w:val="24"/>
              </w:rPr>
              <w:t xml:space="preserve">отчетности по форме 0420459 </w:t>
            </w:r>
            <w:r w:rsidRPr="005A4601">
              <w:rPr>
                <w:rFonts w:ascii="Times New Roman" w:hAnsi="Times New Roman" w:cs="Times New Roman"/>
                <w:sz w:val="24"/>
                <w:szCs w:val="24"/>
              </w:rPr>
              <w:t>указывается класс базового актива (акции, облигации, паи, иное), к которому относится представляемая ценная бумага, лежащая в основе депозитарной расписки.</w:t>
            </w:r>
          </w:p>
        </w:tc>
      </w:tr>
      <w:tr w:rsidR="005D74A9" w:rsidTr="009866E3">
        <w:tc>
          <w:tcPr>
            <w:tcW w:w="704" w:type="dxa"/>
          </w:tcPr>
          <w:p w:rsidR="005D74A9" w:rsidRPr="00D91F2C" w:rsidRDefault="00D91F2C" w:rsidP="00501FDD">
            <w:pPr>
              <w:rPr>
                <w:rFonts w:ascii="Times New Roman" w:hAnsi="Times New Roman" w:cs="Times New Roman"/>
                <w:sz w:val="24"/>
                <w:szCs w:val="24"/>
              </w:rPr>
            </w:pPr>
            <w:r>
              <w:rPr>
                <w:rFonts w:ascii="Times New Roman" w:hAnsi="Times New Roman" w:cs="Times New Roman"/>
                <w:sz w:val="24"/>
                <w:szCs w:val="24"/>
              </w:rPr>
              <w:t>4.</w:t>
            </w:r>
          </w:p>
        </w:tc>
        <w:tc>
          <w:tcPr>
            <w:tcW w:w="4111" w:type="dxa"/>
          </w:tcPr>
          <w:p w:rsidR="005D74A9" w:rsidRDefault="005D74A9" w:rsidP="005D74A9">
            <w:pPr>
              <w:rPr>
                <w:rFonts w:ascii="Times New Roman" w:hAnsi="Times New Roman" w:cs="Times New Roman"/>
                <w:sz w:val="24"/>
                <w:szCs w:val="24"/>
              </w:rPr>
            </w:pPr>
            <w:r w:rsidRPr="005D74A9">
              <w:rPr>
                <w:rFonts w:ascii="Times New Roman" w:hAnsi="Times New Roman" w:cs="Times New Roman"/>
                <w:sz w:val="24"/>
                <w:szCs w:val="24"/>
              </w:rPr>
              <w:t>В связи с отражением ценных б</w:t>
            </w:r>
            <w:r>
              <w:rPr>
                <w:rFonts w:ascii="Times New Roman" w:hAnsi="Times New Roman" w:cs="Times New Roman"/>
                <w:sz w:val="24"/>
                <w:szCs w:val="24"/>
              </w:rPr>
              <w:t xml:space="preserve">умаг в разделе 1.3. отчетности по форме 0420415 </w:t>
            </w:r>
            <w:r w:rsidRPr="005D74A9">
              <w:rPr>
                <w:rFonts w:ascii="Times New Roman" w:hAnsi="Times New Roman" w:cs="Times New Roman"/>
                <w:sz w:val="24"/>
                <w:szCs w:val="24"/>
              </w:rPr>
              <w:t>– Количество ценных бумаг, вложения в которые</w:t>
            </w:r>
            <w:r>
              <w:rPr>
                <w:rFonts w:ascii="Times New Roman" w:hAnsi="Times New Roman" w:cs="Times New Roman"/>
                <w:sz w:val="24"/>
                <w:szCs w:val="24"/>
              </w:rPr>
              <w:t xml:space="preserve"> отражены на </w:t>
            </w:r>
            <w:r>
              <w:rPr>
                <w:rFonts w:ascii="Times New Roman" w:hAnsi="Times New Roman" w:cs="Times New Roman"/>
                <w:sz w:val="24"/>
                <w:szCs w:val="24"/>
              </w:rPr>
              <w:lastRenderedPageBreak/>
              <w:t xml:space="preserve">балансовых счетах </w:t>
            </w:r>
            <w:r w:rsidRPr="005D74A9">
              <w:rPr>
                <w:rFonts w:ascii="Times New Roman" w:hAnsi="Times New Roman" w:cs="Times New Roman"/>
                <w:sz w:val="24"/>
                <w:szCs w:val="24"/>
              </w:rPr>
              <w:t>и количество ценных бумаг, вложения в которые отсутствуют по балансовым счетам -  невозможно корректно заполнить показатель «Номер балансового счета второго порядка»</w:t>
            </w:r>
            <w:r>
              <w:rPr>
                <w:rFonts w:ascii="Times New Roman" w:hAnsi="Times New Roman" w:cs="Times New Roman"/>
                <w:sz w:val="24"/>
                <w:szCs w:val="24"/>
              </w:rPr>
              <w:t>.</w:t>
            </w:r>
          </w:p>
          <w:p w:rsidR="005D74A9" w:rsidRDefault="005D74A9" w:rsidP="005D74A9">
            <w:pPr>
              <w:rPr>
                <w:rFonts w:ascii="Times New Roman" w:hAnsi="Times New Roman" w:cs="Times New Roman"/>
                <w:sz w:val="24"/>
                <w:szCs w:val="24"/>
              </w:rPr>
            </w:pPr>
            <w:r w:rsidRPr="005D74A9">
              <w:rPr>
                <w:rFonts w:ascii="Times New Roman" w:hAnsi="Times New Roman" w:cs="Times New Roman"/>
                <w:sz w:val="24"/>
                <w:szCs w:val="24"/>
              </w:rPr>
              <w:t>Требуются разъяснения – какой счет второго порядка необходимо указывать</w:t>
            </w:r>
            <w:r>
              <w:rPr>
                <w:rFonts w:ascii="Times New Roman" w:hAnsi="Times New Roman" w:cs="Times New Roman"/>
                <w:sz w:val="24"/>
                <w:szCs w:val="24"/>
              </w:rPr>
              <w:t>.</w:t>
            </w:r>
          </w:p>
          <w:p w:rsidR="005D74A9" w:rsidRPr="00C94FBE" w:rsidRDefault="005D74A9" w:rsidP="005D74A9">
            <w:pPr>
              <w:rPr>
                <w:rFonts w:ascii="Times New Roman" w:hAnsi="Times New Roman" w:cs="Times New Roman"/>
                <w:sz w:val="24"/>
                <w:szCs w:val="24"/>
              </w:rPr>
            </w:pPr>
          </w:p>
        </w:tc>
        <w:tc>
          <w:tcPr>
            <w:tcW w:w="4678" w:type="dxa"/>
          </w:tcPr>
          <w:p w:rsidR="005D74A9" w:rsidRDefault="005D74A9" w:rsidP="005A4601">
            <w:pPr>
              <w:rPr>
                <w:rFonts w:ascii="Times New Roman" w:hAnsi="Times New Roman" w:cs="Times New Roman"/>
                <w:sz w:val="24"/>
                <w:szCs w:val="24"/>
              </w:rPr>
            </w:pPr>
            <w:r w:rsidRPr="005D74A9">
              <w:rPr>
                <w:rFonts w:ascii="Times New Roman" w:hAnsi="Times New Roman" w:cs="Times New Roman"/>
                <w:sz w:val="24"/>
                <w:szCs w:val="24"/>
              </w:rPr>
              <w:lastRenderedPageBreak/>
              <w:t xml:space="preserve">Согласно </w:t>
            </w:r>
            <w:r w:rsidR="00FE09A4" w:rsidRPr="005D74A9">
              <w:rPr>
                <w:rFonts w:ascii="Times New Roman" w:hAnsi="Times New Roman" w:cs="Times New Roman"/>
                <w:sz w:val="24"/>
                <w:szCs w:val="24"/>
              </w:rPr>
              <w:t>пункт</w:t>
            </w:r>
            <w:r w:rsidR="00FE09A4">
              <w:rPr>
                <w:rFonts w:ascii="Times New Roman" w:hAnsi="Times New Roman" w:cs="Times New Roman"/>
                <w:sz w:val="24"/>
                <w:szCs w:val="24"/>
              </w:rPr>
              <w:t>у</w:t>
            </w:r>
            <w:bookmarkStart w:id="0" w:name="_GoBack"/>
            <w:bookmarkEnd w:id="0"/>
            <w:r w:rsidR="00FE09A4" w:rsidRPr="005D74A9">
              <w:rPr>
                <w:rFonts w:ascii="Times New Roman" w:hAnsi="Times New Roman" w:cs="Times New Roman"/>
                <w:sz w:val="24"/>
                <w:szCs w:val="24"/>
              </w:rPr>
              <w:t xml:space="preserve"> </w:t>
            </w:r>
            <w:r w:rsidRPr="005D74A9">
              <w:rPr>
                <w:rFonts w:ascii="Times New Roman" w:hAnsi="Times New Roman" w:cs="Times New Roman"/>
                <w:sz w:val="24"/>
                <w:szCs w:val="24"/>
              </w:rPr>
              <w:t xml:space="preserve">10.5. Порядка составления отчетности по форме 0420415 по показателю «Номер балансового счета второго порядка» указывается номер </w:t>
            </w:r>
            <w:r w:rsidRPr="005D74A9">
              <w:rPr>
                <w:rFonts w:ascii="Times New Roman" w:hAnsi="Times New Roman" w:cs="Times New Roman"/>
                <w:sz w:val="24"/>
                <w:szCs w:val="24"/>
              </w:rPr>
              <w:lastRenderedPageBreak/>
              <w:t xml:space="preserve">балансового и </w:t>
            </w:r>
            <w:proofErr w:type="spellStart"/>
            <w:r w:rsidRPr="005D74A9">
              <w:rPr>
                <w:rFonts w:ascii="Times New Roman" w:hAnsi="Times New Roman" w:cs="Times New Roman"/>
                <w:sz w:val="24"/>
                <w:szCs w:val="24"/>
              </w:rPr>
              <w:t>внебалансового</w:t>
            </w:r>
            <w:proofErr w:type="spellEnd"/>
            <w:r w:rsidRPr="005D74A9">
              <w:rPr>
                <w:rFonts w:ascii="Times New Roman" w:hAnsi="Times New Roman" w:cs="Times New Roman"/>
                <w:sz w:val="24"/>
                <w:szCs w:val="24"/>
              </w:rPr>
              <w:t xml:space="preserve"> счета второго порядка, на котором учтены вложения в эмиссионные ценные бумаги, закладные и инвестиционные паи паевых инвестиционных фондов (включая переданные отчитывающейся организацией на возвратной основе без прекращения признания, в доверительное управление), принадлежащие отчитывающейся организации (номера счетов второго порядка, на которых учитываются переоценка ценных бумаг, создаваемые резервы под обесценение, корректировки стоимости долговых ценных бумаг, превышение стоимости приобретения долевых ценных бумаг над их справедливой стоимостью при первоначальном признании и превышение справедливой стоимости долевых ценных бумаг при первоначальном признании над стоимостью их приобретения, не указываются). </w:t>
            </w:r>
          </w:p>
          <w:p w:rsidR="005D74A9" w:rsidRPr="005A4601" w:rsidRDefault="005D74A9" w:rsidP="00794781">
            <w:pPr>
              <w:rPr>
                <w:rFonts w:ascii="Times New Roman" w:hAnsi="Times New Roman" w:cs="Times New Roman"/>
                <w:sz w:val="24"/>
                <w:szCs w:val="24"/>
              </w:rPr>
            </w:pPr>
            <w:r w:rsidRPr="005D74A9">
              <w:rPr>
                <w:rFonts w:ascii="Times New Roman" w:hAnsi="Times New Roman" w:cs="Times New Roman"/>
                <w:sz w:val="24"/>
                <w:szCs w:val="24"/>
              </w:rPr>
              <w:t xml:space="preserve">Соответственно, информация не только о балансовых счетах, но также и о внебалансовых счетах, на которых учтены ценные бумаги, подлежит отражению по показателю «Номер балансового счета второго порядка». Например, если ценные бумаги получены по сделке обратного </w:t>
            </w:r>
            <w:proofErr w:type="spellStart"/>
            <w:r w:rsidRPr="005D74A9">
              <w:rPr>
                <w:rFonts w:ascii="Times New Roman" w:hAnsi="Times New Roman" w:cs="Times New Roman"/>
                <w:sz w:val="24"/>
                <w:szCs w:val="24"/>
              </w:rPr>
              <w:t>репо</w:t>
            </w:r>
            <w:proofErr w:type="spellEnd"/>
            <w:r w:rsidRPr="005D74A9">
              <w:rPr>
                <w:rFonts w:ascii="Times New Roman" w:hAnsi="Times New Roman" w:cs="Times New Roman"/>
                <w:sz w:val="24"/>
                <w:szCs w:val="24"/>
              </w:rPr>
              <w:t xml:space="preserve">, по сделке займа и учтены на внебалансовых счетах, то следует указывать </w:t>
            </w:r>
            <w:r>
              <w:rPr>
                <w:rFonts w:ascii="Times New Roman" w:hAnsi="Times New Roman" w:cs="Times New Roman"/>
                <w:sz w:val="24"/>
                <w:szCs w:val="24"/>
              </w:rPr>
              <w:t>п</w:t>
            </w:r>
            <w:r w:rsidRPr="005D74A9">
              <w:rPr>
                <w:rFonts w:ascii="Times New Roman" w:hAnsi="Times New Roman" w:cs="Times New Roman"/>
                <w:sz w:val="24"/>
                <w:szCs w:val="24"/>
              </w:rPr>
              <w:t xml:space="preserve">о показателю «Номер балансового счета второго порядка» - 91314. В случае, указанном в вопросе, показатель "Номер балансового счета второго порядка" не заполняется. КС valueAssertion_SR_0420415_v142 признано </w:t>
            </w:r>
            <w:proofErr w:type="spellStart"/>
            <w:r w:rsidRPr="005D74A9">
              <w:rPr>
                <w:rFonts w:ascii="Times New Roman" w:hAnsi="Times New Roman" w:cs="Times New Roman"/>
                <w:sz w:val="24"/>
                <w:szCs w:val="24"/>
              </w:rPr>
              <w:t>невалидным</w:t>
            </w:r>
            <w:proofErr w:type="spellEnd"/>
            <w:r w:rsidRPr="005D74A9">
              <w:rPr>
                <w:rFonts w:ascii="Times New Roman" w:hAnsi="Times New Roman" w:cs="Times New Roman"/>
                <w:sz w:val="24"/>
                <w:szCs w:val="24"/>
              </w:rPr>
              <w:t xml:space="preserve"> и будет </w:t>
            </w:r>
            <w:r w:rsidR="00794781">
              <w:rPr>
                <w:rFonts w:ascii="Times New Roman" w:hAnsi="Times New Roman" w:cs="Times New Roman"/>
                <w:sz w:val="24"/>
                <w:szCs w:val="24"/>
              </w:rPr>
              <w:t>реализовано</w:t>
            </w:r>
            <w:r w:rsidR="00794781" w:rsidRPr="00794781">
              <w:rPr>
                <w:rFonts w:ascii="Times New Roman" w:hAnsi="Times New Roman" w:cs="Times New Roman"/>
                <w:sz w:val="24"/>
                <w:szCs w:val="24"/>
              </w:rPr>
              <w:t xml:space="preserve"> в ИТ - системах Банка </w:t>
            </w:r>
            <w:r w:rsidR="00794781">
              <w:rPr>
                <w:rFonts w:ascii="Times New Roman" w:hAnsi="Times New Roman" w:cs="Times New Roman"/>
                <w:sz w:val="24"/>
                <w:szCs w:val="24"/>
              </w:rPr>
              <w:t xml:space="preserve">России, а также </w:t>
            </w:r>
            <w:r w:rsidR="00D0597A">
              <w:rPr>
                <w:rFonts w:ascii="Times New Roman" w:hAnsi="Times New Roman" w:cs="Times New Roman"/>
                <w:sz w:val="24"/>
                <w:szCs w:val="24"/>
              </w:rPr>
              <w:t xml:space="preserve">будет </w:t>
            </w:r>
            <w:r w:rsidR="00794781">
              <w:rPr>
                <w:rFonts w:ascii="Times New Roman" w:hAnsi="Times New Roman" w:cs="Times New Roman"/>
                <w:sz w:val="24"/>
                <w:szCs w:val="24"/>
              </w:rPr>
              <w:t>скорректировано</w:t>
            </w:r>
            <w:r w:rsidR="00794781" w:rsidRPr="00794781">
              <w:rPr>
                <w:rFonts w:ascii="Times New Roman" w:hAnsi="Times New Roman" w:cs="Times New Roman"/>
                <w:sz w:val="24"/>
                <w:szCs w:val="24"/>
              </w:rPr>
              <w:t xml:space="preserve"> </w:t>
            </w:r>
            <w:r w:rsidR="00D0597A" w:rsidRPr="00B5350E">
              <w:rPr>
                <w:rFonts w:ascii="Times New Roman" w:hAnsi="Times New Roman" w:cs="Times New Roman"/>
                <w:sz w:val="24"/>
                <w:szCs w:val="24"/>
              </w:rPr>
              <w:t>при разработке таксономии XBRL Банка России (версия 6)</w:t>
            </w:r>
            <w:r w:rsidRPr="005D74A9">
              <w:rPr>
                <w:rFonts w:ascii="Times New Roman" w:hAnsi="Times New Roman" w:cs="Times New Roman"/>
                <w:sz w:val="24"/>
                <w:szCs w:val="24"/>
              </w:rPr>
              <w:t>.</w:t>
            </w:r>
          </w:p>
        </w:tc>
      </w:tr>
    </w:tbl>
    <w:p w:rsidR="00631299" w:rsidRDefault="00631299"/>
    <w:sectPr w:rsidR="00631299" w:rsidSect="00D91F2C">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DBA" w:rsidRDefault="00960DBA" w:rsidP="00D91F2C">
      <w:pPr>
        <w:spacing w:after="0" w:line="240" w:lineRule="auto"/>
      </w:pPr>
      <w:r>
        <w:separator/>
      </w:r>
    </w:p>
  </w:endnote>
  <w:endnote w:type="continuationSeparator" w:id="0">
    <w:p w:rsidR="00960DBA" w:rsidRDefault="00960DBA" w:rsidP="00D91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DBA" w:rsidRDefault="00960DBA" w:rsidP="00D91F2C">
      <w:pPr>
        <w:spacing w:after="0" w:line="240" w:lineRule="auto"/>
      </w:pPr>
      <w:r>
        <w:separator/>
      </w:r>
    </w:p>
  </w:footnote>
  <w:footnote w:type="continuationSeparator" w:id="0">
    <w:p w:rsidR="00960DBA" w:rsidRDefault="00960DBA" w:rsidP="00D91F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8078402"/>
      <w:docPartObj>
        <w:docPartGallery w:val="Page Numbers (Top of Page)"/>
        <w:docPartUnique/>
      </w:docPartObj>
    </w:sdtPr>
    <w:sdtEndPr>
      <w:rPr>
        <w:rFonts w:ascii="Times New Roman" w:hAnsi="Times New Roman" w:cs="Times New Roman"/>
      </w:rPr>
    </w:sdtEndPr>
    <w:sdtContent>
      <w:p w:rsidR="00D91F2C" w:rsidRPr="00D91F2C" w:rsidRDefault="00D91F2C" w:rsidP="00D91F2C">
        <w:pPr>
          <w:pStyle w:val="a4"/>
          <w:jc w:val="center"/>
          <w:rPr>
            <w:rFonts w:ascii="Times New Roman" w:hAnsi="Times New Roman" w:cs="Times New Roman"/>
          </w:rPr>
        </w:pPr>
        <w:r w:rsidRPr="00D91F2C">
          <w:rPr>
            <w:rFonts w:ascii="Times New Roman" w:hAnsi="Times New Roman" w:cs="Times New Roman"/>
          </w:rPr>
          <w:fldChar w:fldCharType="begin"/>
        </w:r>
        <w:r w:rsidRPr="00D91F2C">
          <w:rPr>
            <w:rFonts w:ascii="Times New Roman" w:hAnsi="Times New Roman" w:cs="Times New Roman"/>
          </w:rPr>
          <w:instrText>PAGE   \* MERGEFORMAT</w:instrText>
        </w:r>
        <w:r w:rsidRPr="00D91F2C">
          <w:rPr>
            <w:rFonts w:ascii="Times New Roman" w:hAnsi="Times New Roman" w:cs="Times New Roman"/>
          </w:rPr>
          <w:fldChar w:fldCharType="separate"/>
        </w:r>
        <w:r w:rsidR="00B5350E">
          <w:rPr>
            <w:rFonts w:ascii="Times New Roman" w:hAnsi="Times New Roman" w:cs="Times New Roman"/>
            <w:noProof/>
          </w:rPr>
          <w:t>2</w:t>
        </w:r>
        <w:r w:rsidRPr="00D91F2C">
          <w:rPr>
            <w:rFonts w:ascii="Times New Roman" w:hAnsi="Times New Roman" w:cs="Times New Roman"/>
          </w:rPr>
          <w:fldChar w:fldCharType="end"/>
        </w:r>
      </w:p>
    </w:sdtContent>
  </w:sdt>
  <w:p w:rsidR="00D91F2C" w:rsidRDefault="00D91F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84D"/>
    <w:rsid w:val="0002484D"/>
    <w:rsid w:val="00154169"/>
    <w:rsid w:val="004B0211"/>
    <w:rsid w:val="005A4601"/>
    <w:rsid w:val="005D002E"/>
    <w:rsid w:val="005D74A9"/>
    <w:rsid w:val="00631299"/>
    <w:rsid w:val="0067433B"/>
    <w:rsid w:val="00732A2E"/>
    <w:rsid w:val="00794781"/>
    <w:rsid w:val="00960DBA"/>
    <w:rsid w:val="00982305"/>
    <w:rsid w:val="009866E3"/>
    <w:rsid w:val="00B401A9"/>
    <w:rsid w:val="00B5350E"/>
    <w:rsid w:val="00D0597A"/>
    <w:rsid w:val="00D91F2C"/>
    <w:rsid w:val="00E1531E"/>
    <w:rsid w:val="00F422A3"/>
    <w:rsid w:val="00FE09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886720-8CDA-47ED-9B13-59A86AF75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484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24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91F2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91F2C"/>
  </w:style>
  <w:style w:type="paragraph" w:styleId="a6">
    <w:name w:val="footer"/>
    <w:basedOn w:val="a"/>
    <w:link w:val="a7"/>
    <w:uiPriority w:val="99"/>
    <w:unhideWhenUsed/>
    <w:rsid w:val="00D91F2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91F2C"/>
  </w:style>
  <w:style w:type="paragraph" w:styleId="a8">
    <w:name w:val="Balloon Text"/>
    <w:basedOn w:val="a"/>
    <w:link w:val="a9"/>
    <w:uiPriority w:val="99"/>
    <w:semiHidden/>
    <w:unhideWhenUsed/>
    <w:rsid w:val="00794781"/>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947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631</Words>
  <Characters>3599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Демидова Юлия Михайловна</dc:creator>
  <cp:keywords/>
  <dc:description/>
  <cp:lastModifiedBy>Демидова Юлия Михайловна</cp:lastModifiedBy>
  <cp:revision>2</cp:revision>
  <dcterms:created xsi:type="dcterms:W3CDTF">2023-09-19T13:29:00Z</dcterms:created>
  <dcterms:modified xsi:type="dcterms:W3CDTF">2023-09-19T13:29:00Z</dcterms:modified>
</cp:coreProperties>
</file>