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B0694" w14:textId="4BA9F89D" w:rsidR="00D92DE7" w:rsidRDefault="00D92DE7" w:rsidP="00D92DE7">
      <w:pPr>
        <w:jc w:val="right"/>
        <w:rPr>
          <w:b/>
          <w:sz w:val="24"/>
        </w:rPr>
      </w:pPr>
    </w:p>
    <w:p w14:paraId="75136545" w14:textId="2BCDC1A8" w:rsidR="00AA46C0" w:rsidRPr="00A11649" w:rsidRDefault="00AA46C0" w:rsidP="00AA46C0">
      <w:pPr>
        <w:jc w:val="center"/>
        <w:rPr>
          <w:b/>
          <w:sz w:val="24"/>
        </w:rPr>
      </w:pPr>
      <w:r>
        <w:rPr>
          <w:b/>
          <w:sz w:val="24"/>
        </w:rPr>
        <w:t>Т</w:t>
      </w:r>
      <w:r w:rsidRPr="00A11649">
        <w:rPr>
          <w:b/>
          <w:sz w:val="24"/>
        </w:rPr>
        <w:t xml:space="preserve">аблица </w:t>
      </w:r>
    </w:p>
    <w:p w14:paraId="0420FA90" w14:textId="4648D24B" w:rsidR="00AA46C0" w:rsidRDefault="00AA46C0" w:rsidP="00AA46C0">
      <w:pPr>
        <w:jc w:val="center"/>
        <w:rPr>
          <w:b/>
          <w:sz w:val="24"/>
        </w:rPr>
      </w:pPr>
      <w:r w:rsidRPr="00A11649">
        <w:rPr>
          <w:b/>
          <w:sz w:val="24"/>
        </w:rPr>
        <w:t xml:space="preserve">предложений и замечаний </w:t>
      </w:r>
      <w:r w:rsidR="00C80C8E" w:rsidRPr="00C80C8E">
        <w:rPr>
          <w:b/>
          <w:sz w:val="24"/>
        </w:rPr>
        <w:t xml:space="preserve">Саморегулируемой организации </w:t>
      </w:r>
      <w:r w:rsidR="00C80C8E">
        <w:rPr>
          <w:b/>
          <w:sz w:val="24"/>
        </w:rPr>
        <w:br/>
      </w:r>
      <w:r w:rsidR="00C80C8E" w:rsidRPr="00C80C8E">
        <w:rPr>
          <w:b/>
          <w:sz w:val="24"/>
        </w:rPr>
        <w:t>Национальн</w:t>
      </w:r>
      <w:r w:rsidR="00C80C8E">
        <w:rPr>
          <w:b/>
          <w:sz w:val="24"/>
        </w:rPr>
        <w:t>ой</w:t>
      </w:r>
      <w:r w:rsidR="00C80C8E" w:rsidRPr="00C80C8E">
        <w:rPr>
          <w:b/>
          <w:sz w:val="24"/>
        </w:rPr>
        <w:t xml:space="preserve"> ассоциаци</w:t>
      </w:r>
      <w:r w:rsidR="00C80C8E">
        <w:rPr>
          <w:b/>
          <w:sz w:val="24"/>
        </w:rPr>
        <w:t>и</w:t>
      </w:r>
      <w:r w:rsidR="00C80C8E" w:rsidRPr="00C80C8E">
        <w:rPr>
          <w:b/>
          <w:sz w:val="24"/>
        </w:rPr>
        <w:t xml:space="preserve"> участников фондового рынка (НАУФОР) </w:t>
      </w:r>
      <w:r w:rsidR="00C80C8E">
        <w:rPr>
          <w:b/>
          <w:sz w:val="24"/>
        </w:rPr>
        <w:br/>
      </w:r>
      <w:r>
        <w:rPr>
          <w:b/>
          <w:sz w:val="24"/>
        </w:rPr>
        <w:t xml:space="preserve">по проекту </w:t>
      </w:r>
      <w:r w:rsidRPr="00AB16F3">
        <w:rPr>
          <w:b/>
          <w:sz w:val="24"/>
        </w:rPr>
        <w:t xml:space="preserve">указания Банка России </w:t>
      </w:r>
    </w:p>
    <w:p w14:paraId="27044A0F" w14:textId="103FA229" w:rsidR="00AA46C0" w:rsidRDefault="00AA46C0" w:rsidP="006132B4">
      <w:pPr>
        <w:jc w:val="center"/>
        <w:rPr>
          <w:b/>
          <w:sz w:val="24"/>
        </w:rPr>
      </w:pPr>
      <w:r w:rsidRPr="002B044C">
        <w:rPr>
          <w:b/>
          <w:sz w:val="24"/>
        </w:rPr>
        <w:t>«</w:t>
      </w:r>
      <w:r w:rsidR="00330E14" w:rsidRPr="00330E14">
        <w:rPr>
          <w:b/>
          <w:sz w:val="24"/>
        </w:rPr>
        <w:t>О внесении изменений в Указание Банка России от 27 сентября 2022 года № 6270-У</w:t>
      </w:r>
      <w:r w:rsidRPr="00AB16F3">
        <w:rPr>
          <w:b/>
          <w:sz w:val="24"/>
        </w:rPr>
        <w:t>»</w:t>
      </w:r>
      <w:r w:rsidR="009A5E1C">
        <w:rPr>
          <w:rStyle w:val="af1"/>
          <w:b/>
          <w:sz w:val="24"/>
        </w:rPr>
        <w:footnoteReference w:id="1"/>
      </w:r>
      <w:r w:rsidRPr="00AB16F3">
        <w:rPr>
          <w:b/>
          <w:sz w:val="24"/>
        </w:rPr>
        <w:t xml:space="preserve"> </w:t>
      </w:r>
    </w:p>
    <w:p w14:paraId="650D823F" w14:textId="524AA159" w:rsidR="006132B4" w:rsidRDefault="006132B4" w:rsidP="006132B4">
      <w:pPr>
        <w:jc w:val="center"/>
        <w:rPr>
          <w:b/>
          <w:sz w:val="24"/>
        </w:rPr>
      </w:pPr>
    </w:p>
    <w:tbl>
      <w:tblPr>
        <w:tblStyle w:val="ab"/>
        <w:tblW w:w="14596" w:type="dxa"/>
        <w:tblLayout w:type="fixed"/>
        <w:tblLook w:val="04A0" w:firstRow="1" w:lastRow="0" w:firstColumn="1" w:lastColumn="0" w:noHBand="0" w:noVBand="1"/>
      </w:tblPr>
      <w:tblGrid>
        <w:gridCol w:w="685"/>
        <w:gridCol w:w="2712"/>
        <w:gridCol w:w="6379"/>
        <w:gridCol w:w="1134"/>
        <w:gridCol w:w="3686"/>
      </w:tblGrid>
      <w:tr w:rsidR="006132B4" w:rsidRPr="00211F87" w14:paraId="41667F4A" w14:textId="77777777" w:rsidTr="001A2B4B">
        <w:tc>
          <w:tcPr>
            <w:tcW w:w="685" w:type="dxa"/>
          </w:tcPr>
          <w:p w14:paraId="2C2C1726" w14:textId="77777777" w:rsidR="006132B4" w:rsidRPr="006132B4" w:rsidRDefault="006132B4" w:rsidP="002F37E7">
            <w:pPr>
              <w:jc w:val="center"/>
              <w:rPr>
                <w:sz w:val="24"/>
              </w:rPr>
            </w:pPr>
            <w:r w:rsidRPr="006132B4">
              <w:rPr>
                <w:sz w:val="24"/>
              </w:rPr>
              <w:t>№ п/п</w:t>
            </w:r>
          </w:p>
        </w:tc>
        <w:tc>
          <w:tcPr>
            <w:tcW w:w="2712" w:type="dxa"/>
          </w:tcPr>
          <w:p w14:paraId="3280D0B1" w14:textId="77777777" w:rsidR="006132B4" w:rsidRPr="001A2B4B" w:rsidRDefault="006132B4" w:rsidP="002F37E7">
            <w:pPr>
              <w:ind w:left="60" w:right="60"/>
              <w:jc w:val="center"/>
              <w:rPr>
                <w:sz w:val="24"/>
              </w:rPr>
            </w:pPr>
            <w:r w:rsidRPr="001A2B4B">
              <w:rPr>
                <w:sz w:val="24"/>
              </w:rPr>
              <w:t>Структурная единица проекта нормативного акта Банка России</w:t>
            </w:r>
          </w:p>
        </w:tc>
        <w:tc>
          <w:tcPr>
            <w:tcW w:w="6379" w:type="dxa"/>
          </w:tcPr>
          <w:p w14:paraId="12D2DF82" w14:textId="77777777" w:rsidR="006132B4" w:rsidRPr="001A2B4B" w:rsidRDefault="006132B4" w:rsidP="002F37E7">
            <w:pPr>
              <w:ind w:left="60" w:right="60"/>
              <w:jc w:val="center"/>
              <w:rPr>
                <w:sz w:val="24"/>
              </w:rPr>
            </w:pPr>
            <w:r w:rsidRPr="001A2B4B">
              <w:rPr>
                <w:sz w:val="24"/>
              </w:rPr>
              <w:t>Содержание замечания или предложения</w:t>
            </w:r>
          </w:p>
        </w:tc>
        <w:tc>
          <w:tcPr>
            <w:tcW w:w="1134" w:type="dxa"/>
          </w:tcPr>
          <w:p w14:paraId="3ED54376" w14:textId="77777777" w:rsidR="006132B4" w:rsidRPr="001A2B4B" w:rsidRDefault="006132B4" w:rsidP="00095556">
            <w:pPr>
              <w:ind w:left="-113" w:right="-113"/>
              <w:jc w:val="center"/>
              <w:rPr>
                <w:sz w:val="24"/>
              </w:rPr>
            </w:pPr>
            <w:r w:rsidRPr="001A2B4B">
              <w:rPr>
                <w:sz w:val="24"/>
              </w:rPr>
              <w:t>Решение</w:t>
            </w:r>
          </w:p>
        </w:tc>
        <w:tc>
          <w:tcPr>
            <w:tcW w:w="3686" w:type="dxa"/>
          </w:tcPr>
          <w:p w14:paraId="1689D96A" w14:textId="77777777" w:rsidR="006132B4" w:rsidRPr="001A2B4B" w:rsidRDefault="006132B4" w:rsidP="001A2B4B">
            <w:pPr>
              <w:ind w:left="60" w:right="60" w:hanging="27"/>
              <w:jc w:val="center"/>
              <w:rPr>
                <w:sz w:val="24"/>
              </w:rPr>
            </w:pPr>
            <w:r w:rsidRPr="001A2B4B">
              <w:rPr>
                <w:sz w:val="24"/>
              </w:rPr>
              <w:t>Пояснение</w:t>
            </w:r>
          </w:p>
        </w:tc>
      </w:tr>
      <w:tr w:rsidR="006132B4" w:rsidRPr="00211F87" w14:paraId="75A3A4B6" w14:textId="77777777" w:rsidTr="001A2B4B">
        <w:tc>
          <w:tcPr>
            <w:tcW w:w="685" w:type="dxa"/>
          </w:tcPr>
          <w:p w14:paraId="142E142D" w14:textId="77777777" w:rsidR="006132B4" w:rsidRPr="006132B4" w:rsidRDefault="006132B4" w:rsidP="002F37E7">
            <w:pPr>
              <w:jc w:val="center"/>
              <w:rPr>
                <w:sz w:val="24"/>
              </w:rPr>
            </w:pPr>
            <w:r w:rsidRPr="006132B4">
              <w:rPr>
                <w:sz w:val="24"/>
              </w:rPr>
              <w:t>1</w:t>
            </w:r>
          </w:p>
        </w:tc>
        <w:tc>
          <w:tcPr>
            <w:tcW w:w="2712" w:type="dxa"/>
          </w:tcPr>
          <w:p w14:paraId="46C8B11A" w14:textId="77777777" w:rsidR="006132B4" w:rsidRPr="001A2B4B" w:rsidRDefault="006132B4" w:rsidP="002F37E7">
            <w:pPr>
              <w:jc w:val="center"/>
              <w:rPr>
                <w:sz w:val="24"/>
              </w:rPr>
            </w:pPr>
            <w:r w:rsidRPr="001A2B4B">
              <w:rPr>
                <w:sz w:val="24"/>
              </w:rPr>
              <w:t>2</w:t>
            </w:r>
          </w:p>
        </w:tc>
        <w:tc>
          <w:tcPr>
            <w:tcW w:w="6379" w:type="dxa"/>
          </w:tcPr>
          <w:p w14:paraId="1C3F1979" w14:textId="77777777" w:rsidR="006132B4" w:rsidRPr="001A2B4B" w:rsidRDefault="006132B4" w:rsidP="002F37E7">
            <w:pPr>
              <w:jc w:val="center"/>
              <w:rPr>
                <w:sz w:val="24"/>
              </w:rPr>
            </w:pPr>
            <w:r w:rsidRPr="001A2B4B">
              <w:rPr>
                <w:sz w:val="24"/>
              </w:rPr>
              <w:t>3</w:t>
            </w:r>
          </w:p>
        </w:tc>
        <w:tc>
          <w:tcPr>
            <w:tcW w:w="1134" w:type="dxa"/>
          </w:tcPr>
          <w:p w14:paraId="3BC1076E" w14:textId="79FB96F7" w:rsidR="006132B4" w:rsidRPr="001A2B4B" w:rsidRDefault="006132B4" w:rsidP="00095556">
            <w:pPr>
              <w:ind w:left="-113" w:right="-113"/>
              <w:jc w:val="center"/>
              <w:rPr>
                <w:sz w:val="24"/>
              </w:rPr>
            </w:pPr>
            <w:r w:rsidRPr="001A2B4B">
              <w:rPr>
                <w:sz w:val="24"/>
              </w:rPr>
              <w:t>4</w:t>
            </w:r>
          </w:p>
        </w:tc>
        <w:tc>
          <w:tcPr>
            <w:tcW w:w="3686" w:type="dxa"/>
          </w:tcPr>
          <w:p w14:paraId="7746E3F2" w14:textId="5514D697" w:rsidR="006132B4" w:rsidRPr="001A2B4B" w:rsidRDefault="006132B4" w:rsidP="001A2B4B">
            <w:pPr>
              <w:jc w:val="center"/>
              <w:rPr>
                <w:sz w:val="24"/>
              </w:rPr>
            </w:pPr>
            <w:r w:rsidRPr="001A2B4B">
              <w:rPr>
                <w:sz w:val="24"/>
              </w:rPr>
              <w:t>5</w:t>
            </w:r>
          </w:p>
        </w:tc>
      </w:tr>
      <w:tr w:rsidR="001A2B4B" w:rsidRPr="00211F87" w14:paraId="65B7430F" w14:textId="77777777" w:rsidTr="001A2B4B">
        <w:tc>
          <w:tcPr>
            <w:tcW w:w="685" w:type="dxa"/>
          </w:tcPr>
          <w:p w14:paraId="21F2C63E"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7E7402E6" w14:textId="35A8D416" w:rsidR="001A2B4B" w:rsidRPr="001A2B4B" w:rsidRDefault="001A2B4B" w:rsidP="001A2B4B">
            <w:pPr>
              <w:pStyle w:val="a4"/>
            </w:pPr>
            <w:r w:rsidRPr="001A2B4B">
              <w:t>Форма 0420872 «Справка о стоимости чистых активов, в том числе стоимости активов (имущества), акционерного инвестиционного фонда (паевого инвестиционного фонда)»</w:t>
            </w:r>
          </w:p>
        </w:tc>
        <w:tc>
          <w:tcPr>
            <w:tcW w:w="6379" w:type="dxa"/>
          </w:tcPr>
          <w:p w14:paraId="28DD1288"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 xml:space="preserve">Привести в соответствие друг другу предварительную таксономию 7.0 и Проект. </w:t>
            </w:r>
          </w:p>
          <w:p w14:paraId="441CAA45"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1ABD021E"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 xml:space="preserve">В табличном слое предварительной таксономии 7.0 в форме 0420872 присутствуют 2 показателя: </w:t>
            </w:r>
          </w:p>
          <w:p w14:paraId="600705B3" w14:textId="77777777" w:rsidR="001A2B4B" w:rsidRPr="001A2B4B" w:rsidRDefault="001A2B4B" w:rsidP="001A2B4B">
            <w:pPr>
              <w:pStyle w:val="a3"/>
              <w:widowControl w:val="0"/>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414"/>
              <w:rPr>
                <w:rFonts w:eastAsia="Times New Roman"/>
                <w:szCs w:val="24"/>
              </w:rPr>
            </w:pPr>
            <w:r w:rsidRPr="001A2B4B">
              <w:rPr>
                <w:rFonts w:eastAsia="Times New Roman"/>
                <w:szCs w:val="24"/>
              </w:rPr>
              <w:t>Наличие действующего по состоянию на отчетную дату договора на исполнение обязанностей, предусмотренных подпунктом 5.1 пункта 2 статьи 45 Федерального закона от 29.11.2001 № 156-ФЗ «Об инвестиционных фондах» (</w:t>
            </w:r>
            <w:proofErr w:type="spellStart"/>
            <w:r w:rsidRPr="001A2B4B">
              <w:rPr>
                <w:rFonts w:eastAsia="Times New Roman"/>
                <w:szCs w:val="24"/>
              </w:rPr>
              <w:t>srki-</w:t>
            </w:r>
            <w:proofErr w:type="gramStart"/>
            <w:r w:rsidRPr="001A2B4B">
              <w:rPr>
                <w:rFonts w:eastAsia="Times New Roman"/>
                <w:szCs w:val="24"/>
              </w:rPr>
              <w:t>dic:NalichDejstvDogNaIspObyazEnumerator</w:t>
            </w:r>
            <w:proofErr w:type="spellEnd"/>
            <w:proofErr w:type="gramEnd"/>
            <w:r w:rsidRPr="001A2B4B">
              <w:rPr>
                <w:rFonts w:eastAsia="Times New Roman"/>
                <w:szCs w:val="24"/>
              </w:rPr>
              <w:t>);</w:t>
            </w:r>
          </w:p>
          <w:p w14:paraId="087284D7" w14:textId="77777777" w:rsidR="001A2B4B" w:rsidRPr="001A2B4B" w:rsidRDefault="001A2B4B" w:rsidP="001A2B4B">
            <w:pPr>
              <w:pStyle w:val="a3"/>
              <w:widowControl w:val="0"/>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414"/>
              <w:rPr>
                <w:rFonts w:eastAsia="Times New Roman"/>
                <w:szCs w:val="24"/>
              </w:rPr>
            </w:pPr>
            <w:r w:rsidRPr="001A2B4B">
              <w:rPr>
                <w:rFonts w:eastAsia="Times New Roman"/>
                <w:szCs w:val="24"/>
              </w:rPr>
              <w:t>Специализированный депозитарий исполняет обязанности, предусмотренные подпунктом 5.1 пункта 2 статьи 45 Федерального закона от 29.11.2001 № 156-ФЗ «Об инвестиционных фондах» (</w:t>
            </w:r>
            <w:proofErr w:type="spellStart"/>
            <w:r w:rsidRPr="001A2B4B">
              <w:rPr>
                <w:rFonts w:eastAsia="Times New Roman"/>
                <w:szCs w:val="24"/>
              </w:rPr>
              <w:t>srki-</w:t>
            </w:r>
            <w:proofErr w:type="gramStart"/>
            <w:r w:rsidRPr="001A2B4B">
              <w:rPr>
                <w:rFonts w:eastAsia="Times New Roman"/>
                <w:szCs w:val="24"/>
              </w:rPr>
              <w:t>dic:SDIspolnObyazEnumerator</w:t>
            </w:r>
            <w:proofErr w:type="spellEnd"/>
            <w:proofErr w:type="gramEnd"/>
            <w:r w:rsidRPr="001A2B4B">
              <w:rPr>
                <w:rFonts w:eastAsia="Times New Roman"/>
                <w:szCs w:val="24"/>
              </w:rPr>
              <w:t>)</w:t>
            </w:r>
          </w:p>
          <w:p w14:paraId="2C5ED34B"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 xml:space="preserve">В Проекте нет показателя «Наличие действующего по состоянию на отчетную дату договора на исполнение обязанностей, предусмотренных подпунктом 5.1 пункта 2 </w:t>
            </w:r>
            <w:r w:rsidRPr="001A2B4B">
              <w:rPr>
                <w:sz w:val="24"/>
              </w:rPr>
              <w:lastRenderedPageBreak/>
              <w:t xml:space="preserve">статьи 45 Федерального закона от 29.11.2001 № 156-ФЗ «Об инвестиционных фондах». </w:t>
            </w:r>
          </w:p>
          <w:p w14:paraId="715FEB4A" w14:textId="4CDCBE02" w:rsidR="001A2B4B" w:rsidRPr="001A2B4B" w:rsidRDefault="001A2B4B" w:rsidP="001A2B4B">
            <w:pPr>
              <w:pStyle w:val="Default"/>
              <w:ind w:firstLine="382"/>
              <w:jc w:val="both"/>
            </w:pPr>
            <w:r w:rsidRPr="001A2B4B">
              <w:t>Также отмечаем, что, по сути, это два одинаковых показателя.</w:t>
            </w:r>
          </w:p>
        </w:tc>
        <w:tc>
          <w:tcPr>
            <w:tcW w:w="1134" w:type="dxa"/>
          </w:tcPr>
          <w:p w14:paraId="07D273EA" w14:textId="5B25DB9F" w:rsidR="001A2B4B" w:rsidRPr="001A2B4B" w:rsidRDefault="001A2B4B" w:rsidP="001A2B4B">
            <w:pPr>
              <w:pStyle w:val="a4"/>
              <w:ind w:left="-113" w:right="-113"/>
              <w:jc w:val="center"/>
            </w:pPr>
            <w:r w:rsidRPr="001A2B4B">
              <w:lastRenderedPageBreak/>
              <w:t>Учтено</w:t>
            </w:r>
          </w:p>
        </w:tc>
        <w:tc>
          <w:tcPr>
            <w:tcW w:w="3686" w:type="dxa"/>
          </w:tcPr>
          <w:p w14:paraId="2FB59F91" w14:textId="566743F1" w:rsidR="001A2B4B" w:rsidRPr="001A2B4B" w:rsidRDefault="001A2B4B" w:rsidP="001A2B4B">
            <w:pPr>
              <w:pStyle w:val="a4"/>
              <w:ind w:firstLine="399"/>
              <w:jc w:val="both"/>
            </w:pPr>
            <w:r w:rsidRPr="001A2B4B">
              <w:t xml:space="preserve">Указанные показатели исключены из проекта указания и таксономии версии 7 </w:t>
            </w:r>
            <w:r w:rsidRPr="001A2B4B">
              <w:rPr>
                <w:rFonts w:eastAsia="Times New Roman"/>
                <w:spacing w:val="-2"/>
              </w:rPr>
              <w:t xml:space="preserve">в связи с тем, что в 2024 году не был принят законопроект № 442970-8 «О внесении изменений в Федеральный закон «Об инвестиционных фондах», которым предусматривалась возможность управляющей компании </w:t>
            </w:r>
            <w:r w:rsidRPr="001A2B4B">
              <w:t>акционерного инвестиционного фонда</w:t>
            </w:r>
            <w:r w:rsidRPr="001A2B4B">
              <w:rPr>
                <w:rFonts w:eastAsia="Times New Roman"/>
                <w:spacing w:val="-2"/>
              </w:rPr>
              <w:t xml:space="preserve"> (далее – АИФ), паевого инвестиционного фонда (далее – ПИФ) возложить на специализированный депозитарий соответствующего АИФ (ПИФ) исполнение части своих обязанностей.</w:t>
            </w:r>
          </w:p>
        </w:tc>
      </w:tr>
      <w:tr w:rsidR="001A2B4B" w:rsidRPr="00211F87" w14:paraId="7645B4D2" w14:textId="77777777" w:rsidTr="001A2B4B">
        <w:tc>
          <w:tcPr>
            <w:tcW w:w="685" w:type="dxa"/>
          </w:tcPr>
          <w:p w14:paraId="2669B691"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408D8ED9" w14:textId="4B7243CB" w:rsidR="001A2B4B" w:rsidRPr="001A2B4B" w:rsidRDefault="001A2B4B" w:rsidP="001A2B4B">
            <w:pPr>
              <w:pStyle w:val="a4"/>
            </w:pPr>
            <w:r w:rsidRPr="001A2B4B">
              <w:t>Порядок и сроки составления отчетности по форме 0420872 «Справка о стоимости чистых активов, в том числе стоимости активов (имущества), акционерного инвестиционного фонда (паевого инвестиционного фонда)»</w:t>
            </w:r>
          </w:p>
        </w:tc>
        <w:tc>
          <w:tcPr>
            <w:tcW w:w="6379" w:type="dxa"/>
          </w:tcPr>
          <w:p w14:paraId="799FA041"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 xml:space="preserve">Дополнить абзацем следующего содержания: </w:t>
            </w:r>
          </w:p>
          <w:p w14:paraId="7BD3D1D3"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«Сведения о ценных бумагах международной компании отражаются в подразделе 2 «Ценные бумаги российских эмитентов (за исключением закладных)» раздела III «Активы» и в подразделе 2 «Ценные бумаги российских эмитентов (за исключением закладных)» Расшифровок раздела III «Активы» отчетности по форме 0420872».</w:t>
            </w:r>
          </w:p>
          <w:p w14:paraId="0825815E"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11AE0130" w14:textId="21E0B46A" w:rsidR="001A2B4B" w:rsidRPr="001A2B4B" w:rsidRDefault="001A2B4B" w:rsidP="001A2B4B">
            <w:pPr>
              <w:pStyle w:val="Default"/>
              <w:ind w:firstLine="382"/>
              <w:jc w:val="both"/>
            </w:pPr>
            <w:r w:rsidRPr="001A2B4B">
              <w:t>В соответствии с ответом Банка России (№46-2/2642 от 14.12.2022 в адрес НФА).</w:t>
            </w:r>
          </w:p>
        </w:tc>
        <w:tc>
          <w:tcPr>
            <w:tcW w:w="1134" w:type="dxa"/>
          </w:tcPr>
          <w:p w14:paraId="5B70468F" w14:textId="52A664F1" w:rsidR="001A2B4B" w:rsidRPr="001A2B4B" w:rsidRDefault="001A2B4B" w:rsidP="001A2B4B">
            <w:pPr>
              <w:pStyle w:val="a4"/>
              <w:ind w:left="-113" w:right="-113"/>
              <w:jc w:val="center"/>
            </w:pPr>
            <w:r w:rsidRPr="001A2B4B">
              <w:t>Даны пояснения</w:t>
            </w:r>
          </w:p>
        </w:tc>
        <w:tc>
          <w:tcPr>
            <w:tcW w:w="3686" w:type="dxa"/>
          </w:tcPr>
          <w:p w14:paraId="547B5D12" w14:textId="77777777" w:rsidR="001A2B4B" w:rsidRPr="001A2B4B" w:rsidRDefault="001A2B4B" w:rsidP="001A2B4B">
            <w:pPr>
              <w:pStyle w:val="a4"/>
              <w:ind w:firstLine="399"/>
              <w:jc w:val="both"/>
            </w:pPr>
            <w:r w:rsidRPr="001A2B4B">
              <w:t xml:space="preserve">Проектом федерального закона «О внесении изменений в Федеральный закон «О валютном регулировании и валютном контроле» предлагаются изменения, предусматривающие признание </w:t>
            </w:r>
            <w:proofErr w:type="spellStart"/>
            <w:r w:rsidRPr="001A2B4B">
              <w:t>редомицилированных</w:t>
            </w:r>
            <w:proofErr w:type="spellEnd"/>
            <w:r w:rsidRPr="001A2B4B">
              <w:t xml:space="preserve"> международных компаний резидентами для целей законодательства о валютном регулировании и валютном контроле.</w:t>
            </w:r>
          </w:p>
          <w:p w14:paraId="1BAE6E7B" w14:textId="77777777" w:rsidR="001A2B4B" w:rsidRPr="001A2B4B" w:rsidRDefault="001A2B4B" w:rsidP="001A2B4B">
            <w:pPr>
              <w:pStyle w:val="a4"/>
              <w:ind w:firstLine="399"/>
              <w:jc w:val="both"/>
            </w:pPr>
            <w:r w:rsidRPr="001A2B4B">
              <w:t>В связи с этим предложенное дополнение представляется преждевременным и будет рассматриваться во взаимосвязи с указанным законопроектом.</w:t>
            </w:r>
          </w:p>
          <w:p w14:paraId="7D4FB7A8" w14:textId="0DD13097" w:rsidR="001A2B4B" w:rsidRPr="001A2B4B" w:rsidRDefault="001A2B4B" w:rsidP="001A2B4B">
            <w:pPr>
              <w:pStyle w:val="a4"/>
              <w:ind w:firstLine="399"/>
              <w:jc w:val="both"/>
            </w:pPr>
            <w:r w:rsidRPr="001A2B4B">
              <w:t xml:space="preserve">Разъяснение Банка России по вопросу отражения ценных бумаг международной компании в отчетности по форме 0420872 размещено на официальном сайте Банка России в разделе «Личный кабинет участника информационного обмена / Открытый стандарт отчетности XBRL / Разъяснения / </w:t>
            </w:r>
            <w:hyperlink r:id="rId8" w:history="1">
              <w:r w:rsidRPr="001A2B4B">
                <w:t>Отчетность субъектов рынка коллективных инвестиций» (вопрос № 11)</w:t>
              </w:r>
            </w:hyperlink>
            <w:r w:rsidRPr="001A2B4B">
              <w:t>.</w:t>
            </w:r>
          </w:p>
        </w:tc>
      </w:tr>
      <w:tr w:rsidR="001A2B4B" w:rsidRPr="00211F87" w14:paraId="022CD37E" w14:textId="77777777" w:rsidTr="001A2B4B">
        <w:tc>
          <w:tcPr>
            <w:tcW w:w="685" w:type="dxa"/>
          </w:tcPr>
          <w:p w14:paraId="29D2C841"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165921A2" w14:textId="44760200" w:rsidR="001A2B4B" w:rsidRPr="001A2B4B" w:rsidRDefault="001A2B4B" w:rsidP="001A2B4B">
            <w:pPr>
              <w:pStyle w:val="a4"/>
            </w:pPr>
            <w:r w:rsidRPr="001A2B4B">
              <w:t>Порядок и сроки составления отчетности по форме 0420872 «Справка о стоимости чистых активов, в том числе стоимости активов (имущества), акционерного инвестиционного фонда (паевого инвестиционного фонда)»</w:t>
            </w:r>
          </w:p>
        </w:tc>
        <w:tc>
          <w:tcPr>
            <w:tcW w:w="6379" w:type="dxa"/>
          </w:tcPr>
          <w:p w14:paraId="7E379C61"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 xml:space="preserve">Дополнить абзацем следующего содержания: </w:t>
            </w:r>
          </w:p>
          <w:p w14:paraId="36772209"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«Дебиторскую и кредиторскую задолженности, возникшие по договору с нотариусом, следует отражать в таблицах «Дебиторская задолженность (должник - юридическое лицо)» и «Кредиторская задолженность (кредитор - юридическое лицо)».</w:t>
            </w:r>
          </w:p>
          <w:p w14:paraId="13618339"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746C0A48" w14:textId="1EF3CDEB" w:rsidR="001A2B4B" w:rsidRPr="001A2B4B" w:rsidRDefault="001A2B4B" w:rsidP="001A2B4B">
            <w:pPr>
              <w:pStyle w:val="Default"/>
              <w:ind w:firstLine="382"/>
              <w:jc w:val="both"/>
            </w:pPr>
            <w:r w:rsidRPr="001A2B4B">
              <w:t>В соответствии с частными ответами Банка России.</w:t>
            </w:r>
          </w:p>
        </w:tc>
        <w:tc>
          <w:tcPr>
            <w:tcW w:w="1134" w:type="dxa"/>
          </w:tcPr>
          <w:p w14:paraId="6FD36277" w14:textId="2D41C468" w:rsidR="001A2B4B" w:rsidRPr="001A2B4B" w:rsidRDefault="001A2B4B" w:rsidP="001A2B4B">
            <w:pPr>
              <w:pStyle w:val="a4"/>
              <w:ind w:left="-113" w:right="-113"/>
              <w:jc w:val="center"/>
            </w:pPr>
            <w:r w:rsidRPr="001A2B4B">
              <w:t xml:space="preserve">Учтено </w:t>
            </w:r>
          </w:p>
        </w:tc>
        <w:tc>
          <w:tcPr>
            <w:tcW w:w="3686" w:type="dxa"/>
          </w:tcPr>
          <w:p w14:paraId="1B75683E" w14:textId="4F18A26C" w:rsidR="001A2B4B" w:rsidRPr="001A2B4B" w:rsidRDefault="001A2B4B" w:rsidP="001A2B4B">
            <w:pPr>
              <w:pStyle w:val="a4"/>
              <w:ind w:firstLine="399"/>
              <w:jc w:val="both"/>
            </w:pPr>
            <w:r w:rsidRPr="001A2B4B">
              <w:rPr>
                <w:spacing w:val="-2"/>
              </w:rPr>
              <w:t xml:space="preserve">Пункт 8 Порядка и сроков составления отчетности по форме 0420872 дополнен положением о том, что в </w:t>
            </w:r>
            <w:r w:rsidRPr="001A2B4B">
              <w:rPr>
                <w:rFonts w:eastAsia="Times New Roman"/>
              </w:rPr>
              <w:t xml:space="preserve">целях составления отчетности по форме 0420872 </w:t>
            </w:r>
            <w:r w:rsidRPr="001A2B4B">
              <w:rPr>
                <w:spacing w:val="-2"/>
              </w:rPr>
              <w:t>физические лица, занимающиеся частной практикой, в том числе нотариусы, относятся к индивидуальным предпринимателям.</w:t>
            </w:r>
          </w:p>
        </w:tc>
      </w:tr>
      <w:tr w:rsidR="001A2B4B" w:rsidRPr="00211F87" w14:paraId="609220CD" w14:textId="77777777" w:rsidTr="001A2B4B">
        <w:tc>
          <w:tcPr>
            <w:tcW w:w="685" w:type="dxa"/>
          </w:tcPr>
          <w:p w14:paraId="5DB0B4DB"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5F1722A7" w14:textId="0A2F6A4B" w:rsidR="001A2B4B" w:rsidRPr="001A2B4B" w:rsidRDefault="001A2B4B" w:rsidP="001A2B4B">
            <w:pPr>
              <w:pStyle w:val="a4"/>
            </w:pPr>
            <w:r w:rsidRPr="001A2B4B">
              <w:t xml:space="preserve">Форма 0420874 «Сведения о договорах и контрагентах специализированного депозитария, контрагентах и имуществе клиентов специализированного депозитария» </w:t>
            </w:r>
          </w:p>
        </w:tc>
        <w:tc>
          <w:tcPr>
            <w:tcW w:w="6379" w:type="dxa"/>
          </w:tcPr>
          <w:p w14:paraId="580D8261"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Привести в соответствие друг другу предварительную таксономию 7.0 и Проект.</w:t>
            </w:r>
          </w:p>
          <w:p w14:paraId="194FB9DA"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15994C7E" w14:textId="2299A847" w:rsidR="001A2B4B" w:rsidRPr="001A2B4B" w:rsidRDefault="001A2B4B" w:rsidP="001A2B4B">
            <w:pPr>
              <w:pStyle w:val="Default"/>
              <w:ind w:firstLine="382"/>
              <w:jc w:val="both"/>
            </w:pPr>
            <w:r w:rsidRPr="001A2B4B">
              <w:t>Добавлено 2 показателя: Регистрационный номер в стране регистрации (NUM) и LE</w:t>
            </w:r>
            <w:r w:rsidRPr="001A2B4B">
              <w:rPr>
                <w:lang w:val="en-US"/>
              </w:rPr>
              <w:t>I</w:t>
            </w:r>
            <w:r w:rsidRPr="001A2B4B">
              <w:t>. При этом данные показатели отсутствуют в предварительной таксономии 7.0.</w:t>
            </w:r>
          </w:p>
        </w:tc>
        <w:tc>
          <w:tcPr>
            <w:tcW w:w="1134" w:type="dxa"/>
          </w:tcPr>
          <w:p w14:paraId="35183FDC" w14:textId="7F1BDE80" w:rsidR="001A2B4B" w:rsidRPr="001A2B4B" w:rsidRDefault="001A2B4B" w:rsidP="001A2B4B">
            <w:pPr>
              <w:pStyle w:val="a4"/>
              <w:ind w:left="-113" w:right="-113"/>
              <w:jc w:val="center"/>
            </w:pPr>
            <w:r w:rsidRPr="001A2B4B">
              <w:t xml:space="preserve">Учтено </w:t>
            </w:r>
          </w:p>
        </w:tc>
        <w:tc>
          <w:tcPr>
            <w:tcW w:w="3686" w:type="dxa"/>
          </w:tcPr>
          <w:p w14:paraId="7E56BCB3" w14:textId="6B33C976" w:rsidR="001A2B4B" w:rsidRPr="001A2B4B" w:rsidRDefault="001A2B4B" w:rsidP="001A2B4B">
            <w:pPr>
              <w:pStyle w:val="a4"/>
              <w:ind w:firstLine="399"/>
              <w:jc w:val="both"/>
            </w:pPr>
            <w:r w:rsidRPr="001A2B4B">
              <w:t>Показатели «Регистрационный номер в стране регистрации (</w:t>
            </w:r>
            <w:r w:rsidRPr="001A2B4B">
              <w:rPr>
                <w:lang w:val="en-US"/>
              </w:rPr>
              <w:t>NUM</w:t>
            </w:r>
            <w:r w:rsidRPr="001A2B4B">
              <w:t>)», «LE</w:t>
            </w:r>
            <w:r w:rsidRPr="001A2B4B">
              <w:rPr>
                <w:lang w:val="en-US"/>
              </w:rPr>
              <w:t>I</w:t>
            </w:r>
            <w:r w:rsidRPr="001A2B4B">
              <w:t>» будут добавлены в финальную таксономию версии 7.</w:t>
            </w:r>
          </w:p>
        </w:tc>
      </w:tr>
      <w:tr w:rsidR="001A2B4B" w:rsidRPr="00211F87" w14:paraId="7DE7B29C" w14:textId="77777777" w:rsidTr="001A2B4B">
        <w:tc>
          <w:tcPr>
            <w:tcW w:w="685" w:type="dxa"/>
          </w:tcPr>
          <w:p w14:paraId="39C3D5E4"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61673ADA" w14:textId="34E831CB" w:rsidR="001A2B4B" w:rsidRDefault="001A2B4B" w:rsidP="001A2B4B">
            <w:pPr>
              <w:pStyle w:val="a4"/>
            </w:pPr>
            <w:r w:rsidRPr="001A2B4B">
              <w:t>Порядок и сроки составления отчетности по форме 0420874 «Сведения о договорах и контрагентах специализированного депозитария, контрагентах и имуществе клиентов специализированного депозитария»</w:t>
            </w:r>
          </w:p>
          <w:p w14:paraId="4ACB0EEA" w14:textId="77777777" w:rsidR="001A2B4B" w:rsidRPr="001A2B4B" w:rsidRDefault="001A2B4B" w:rsidP="001A2B4B">
            <w:pPr>
              <w:pStyle w:val="a4"/>
            </w:pPr>
          </w:p>
          <w:p w14:paraId="28F164EB" w14:textId="5049A5B8" w:rsidR="001A2B4B" w:rsidRPr="001A2B4B" w:rsidRDefault="001A2B4B" w:rsidP="001A2B4B">
            <w:pPr>
              <w:pStyle w:val="a4"/>
            </w:pPr>
            <w:r w:rsidRPr="001A2B4B">
              <w:lastRenderedPageBreak/>
              <w:t>Пункт 16 приложения 2 к Указанию № 6270-У</w:t>
            </w:r>
          </w:p>
        </w:tc>
        <w:tc>
          <w:tcPr>
            <w:tcW w:w="6379" w:type="dxa"/>
          </w:tcPr>
          <w:p w14:paraId="34676C98" w14:textId="77777777" w:rsidR="001A2B4B" w:rsidRPr="001A2B4B" w:rsidRDefault="001A2B4B" w:rsidP="001A2B4B">
            <w:pPr>
              <w:ind w:firstLine="414"/>
              <w:jc w:val="both"/>
              <w:rPr>
                <w:sz w:val="24"/>
              </w:rPr>
            </w:pPr>
            <w:r w:rsidRPr="001A2B4B">
              <w:rPr>
                <w:sz w:val="24"/>
              </w:rPr>
              <w:lastRenderedPageBreak/>
              <w:t xml:space="preserve">Пункт 1.1.1.7 </w:t>
            </w:r>
          </w:p>
          <w:p w14:paraId="54749E84" w14:textId="662BD994" w:rsidR="001A2B4B" w:rsidRPr="001A2B4B" w:rsidRDefault="001A2B4B" w:rsidP="001A2B4B">
            <w:pPr>
              <w:ind w:firstLine="414"/>
              <w:jc w:val="both"/>
              <w:rPr>
                <w:sz w:val="24"/>
              </w:rPr>
            </w:pPr>
            <w:r w:rsidRPr="001A2B4B">
              <w:rPr>
                <w:sz w:val="24"/>
              </w:rPr>
              <w:t>«… абзац шестой подпункта 4.1 изложить в следующей редакции: «Полное наименование юридического лица – нерезидента, фамилия, имя и отчество (при наличии) физического лица – нерезидента (иностранного гражданина, лица без гражданства), в том числе зарегистрированного в качестве индивидуального предпринимателя в соответствии с законодательством иностранного государства, указываются на русском языке или в латинской транслитерации.»;</w:t>
            </w:r>
          </w:p>
          <w:p w14:paraId="18F2205F"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1BD09E00"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lastRenderedPageBreak/>
              <w:t xml:space="preserve">Техническая правка. Полагаем, что вместо подпункта 4.2 </w:t>
            </w:r>
            <w:proofErr w:type="spellStart"/>
            <w:r w:rsidRPr="001A2B4B">
              <w:rPr>
                <w:sz w:val="24"/>
              </w:rPr>
              <w:t>д.б</w:t>
            </w:r>
            <w:proofErr w:type="spellEnd"/>
            <w:r w:rsidRPr="001A2B4B">
              <w:rPr>
                <w:sz w:val="24"/>
              </w:rPr>
              <w:t xml:space="preserve">. подпункт 4.1. </w:t>
            </w:r>
          </w:p>
          <w:p w14:paraId="4FB96416" w14:textId="443329B0" w:rsidR="001A2B4B" w:rsidRPr="001A2B4B" w:rsidRDefault="001A2B4B" w:rsidP="001A2B4B">
            <w:pPr>
              <w:pStyle w:val="Default"/>
              <w:ind w:firstLine="382"/>
              <w:jc w:val="both"/>
            </w:pPr>
            <w:r w:rsidRPr="001A2B4B">
              <w:t xml:space="preserve">Также, по нашему мнению, имеет смысл скорректировать пункт 16 Приложения 2 к Указанию </w:t>
            </w:r>
            <w:r>
              <w:br/>
            </w:r>
            <w:r w:rsidRPr="001A2B4B">
              <w:t>6270-У (в целях синхронизации).</w:t>
            </w:r>
          </w:p>
        </w:tc>
        <w:tc>
          <w:tcPr>
            <w:tcW w:w="1134" w:type="dxa"/>
          </w:tcPr>
          <w:p w14:paraId="16417C3B" w14:textId="3CC4A289" w:rsidR="001A2B4B" w:rsidRPr="001A2B4B" w:rsidRDefault="001A2B4B" w:rsidP="001A2B4B">
            <w:pPr>
              <w:pStyle w:val="a4"/>
              <w:ind w:left="-113" w:right="-113"/>
              <w:jc w:val="center"/>
            </w:pPr>
            <w:r w:rsidRPr="001A2B4B">
              <w:lastRenderedPageBreak/>
              <w:t xml:space="preserve">Учтено </w:t>
            </w:r>
          </w:p>
        </w:tc>
        <w:tc>
          <w:tcPr>
            <w:tcW w:w="3686" w:type="dxa"/>
          </w:tcPr>
          <w:p w14:paraId="6947ADE9" w14:textId="77777777" w:rsidR="001A2B4B" w:rsidRPr="001A2B4B" w:rsidRDefault="001A2B4B" w:rsidP="001A2B4B">
            <w:pPr>
              <w:pStyle w:val="a4"/>
              <w:ind w:firstLine="399"/>
              <w:jc w:val="both"/>
            </w:pPr>
          </w:p>
        </w:tc>
      </w:tr>
      <w:tr w:rsidR="001A2B4B" w:rsidRPr="00211F87" w14:paraId="40604004" w14:textId="77777777" w:rsidTr="001A2B4B">
        <w:tc>
          <w:tcPr>
            <w:tcW w:w="685" w:type="dxa"/>
          </w:tcPr>
          <w:p w14:paraId="166657C5"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1315BD13" w14:textId="77777777" w:rsidR="001A2B4B" w:rsidRPr="001A2B4B" w:rsidRDefault="001A2B4B" w:rsidP="001A2B4B">
            <w:pPr>
              <w:pStyle w:val="a4"/>
            </w:pPr>
            <w:r w:rsidRPr="001A2B4B">
              <w:t>Форма 0420876 «Отчет о приросте (об уменьшении) стоимости имущества, принадлежащего акционерному инвестиционному фонду (составляющего паевой инвестиционный фонд)»</w:t>
            </w:r>
          </w:p>
          <w:p w14:paraId="44034975" w14:textId="77777777" w:rsidR="001A2B4B" w:rsidRPr="001A2B4B" w:rsidRDefault="001A2B4B" w:rsidP="001A2B4B">
            <w:pPr>
              <w:pStyle w:val="a4"/>
            </w:pPr>
          </w:p>
          <w:p w14:paraId="6F41EC51" w14:textId="4D25F940" w:rsidR="001A2B4B" w:rsidRPr="001A2B4B" w:rsidRDefault="001A2B4B" w:rsidP="001A2B4B">
            <w:pPr>
              <w:pStyle w:val="a4"/>
            </w:pPr>
            <w:r w:rsidRPr="001A2B4B">
              <w:t>Форма 0420877 «Отчет о вознаграждениях и расходах, связанных с доверительным управлением имуществом, составляющим активы акционерного инвестиционного фонда (составляющим паевой инвестиционный фонд)»</w:t>
            </w:r>
          </w:p>
        </w:tc>
        <w:tc>
          <w:tcPr>
            <w:tcW w:w="6379" w:type="dxa"/>
          </w:tcPr>
          <w:p w14:paraId="44D7EDBB" w14:textId="77777777" w:rsidR="001A2B4B" w:rsidRPr="001A2B4B" w:rsidRDefault="001A2B4B" w:rsidP="001A2B4B">
            <w:pPr>
              <w:ind w:firstLine="414"/>
              <w:jc w:val="both"/>
              <w:rPr>
                <w:sz w:val="24"/>
              </w:rPr>
            </w:pPr>
            <w:r w:rsidRPr="001A2B4B">
              <w:rPr>
                <w:sz w:val="24"/>
              </w:rPr>
              <w:t>По аналогии с отчетностью по форме 0420872 добавить показатели «Полное наименование управляющей компании» и «Номер лицензии управляющей компании» в отчетность по формам 0420876 и 0420877.</w:t>
            </w:r>
          </w:p>
          <w:p w14:paraId="2AC804D6" w14:textId="77777777" w:rsidR="001A2B4B" w:rsidRPr="001A2B4B" w:rsidRDefault="001A2B4B" w:rsidP="001A2B4B">
            <w:pPr>
              <w:ind w:firstLine="414"/>
              <w:jc w:val="both"/>
              <w:rPr>
                <w:sz w:val="24"/>
              </w:rPr>
            </w:pPr>
          </w:p>
          <w:p w14:paraId="4F13D1C4" w14:textId="566E60C7" w:rsidR="001A2B4B" w:rsidRPr="001A2B4B" w:rsidRDefault="001A2B4B" w:rsidP="001A2B4B">
            <w:pPr>
              <w:pStyle w:val="Default"/>
              <w:ind w:firstLine="454"/>
              <w:jc w:val="both"/>
            </w:pPr>
            <w:r w:rsidRPr="001A2B4B">
              <w:t xml:space="preserve">В целях единообразия отчетных форм. </w:t>
            </w:r>
          </w:p>
        </w:tc>
        <w:tc>
          <w:tcPr>
            <w:tcW w:w="1134" w:type="dxa"/>
          </w:tcPr>
          <w:p w14:paraId="46632D3C" w14:textId="5E9C468C" w:rsidR="001A2B4B" w:rsidRPr="001A2B4B" w:rsidRDefault="001A2B4B" w:rsidP="001A2B4B">
            <w:pPr>
              <w:pStyle w:val="a4"/>
              <w:ind w:left="-113" w:right="-113"/>
              <w:jc w:val="center"/>
            </w:pPr>
            <w:r w:rsidRPr="001A2B4B">
              <w:t>Даны пояснения</w:t>
            </w:r>
          </w:p>
        </w:tc>
        <w:tc>
          <w:tcPr>
            <w:tcW w:w="3686" w:type="dxa"/>
          </w:tcPr>
          <w:p w14:paraId="65CB3940" w14:textId="2C4B4E77" w:rsidR="001A2B4B" w:rsidRPr="001A2B4B" w:rsidRDefault="001A2B4B" w:rsidP="001A2B4B">
            <w:pPr>
              <w:pStyle w:val="a4"/>
              <w:ind w:firstLine="399"/>
              <w:jc w:val="both"/>
            </w:pPr>
            <w:r w:rsidRPr="001A2B4B">
              <w:rPr>
                <w:spacing w:val="-2"/>
                <w:kern w:val="24"/>
              </w:rPr>
              <w:t xml:space="preserve">Формы 0420876 «Отчет о приросте (об уменьшении) стоимости имущества, принадлежащего акционерному инвестиционному фонду (составляющего паевой инвестиционный фонд)» и 0420877 «Отчет о вознаграждениях и расходах, связанных с доверительным управлением имуществом, составляющим активы акционерного инвестиционного фонда (составляющим паевой инвестиционный фонд)» исключены из проекта указания </w:t>
            </w:r>
            <w:r w:rsidRPr="001A2B4B">
              <w:rPr>
                <w:rFonts w:eastAsia="Times New Roman"/>
                <w:spacing w:val="-2"/>
                <w:kern w:val="24"/>
              </w:rPr>
              <w:t xml:space="preserve">в связи с тем, что в 2024 году не был принят законопроект № 442970-8 «О внесении изменений в Федеральный закон «Об инвестиционных фондах», которым предусматривалась возможность управляющей компании АИФ (ПИФ) возложить на специализированный депозитарий соответствующего АИФ (ПИФ) исполнение части своих обязанностей. </w:t>
            </w:r>
          </w:p>
        </w:tc>
      </w:tr>
      <w:tr w:rsidR="001A2B4B" w:rsidRPr="00211F87" w14:paraId="4B5FAC18" w14:textId="77777777" w:rsidTr="001A2B4B">
        <w:tc>
          <w:tcPr>
            <w:tcW w:w="685" w:type="dxa"/>
          </w:tcPr>
          <w:p w14:paraId="7A3557BF"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6B74362A" w14:textId="6383A6BB" w:rsidR="001A2B4B" w:rsidRPr="001A2B4B" w:rsidRDefault="001A2B4B" w:rsidP="001A2B4B">
            <w:pPr>
              <w:pStyle w:val="a4"/>
            </w:pPr>
            <w:r w:rsidRPr="001A2B4B">
              <w:t>Форма 0420872 «Справка о стоимости чистых активов, в том числе стоимости активов (имущества), акционерного инвестиционного фонда (паевого инвестиционного фонда)»</w:t>
            </w:r>
          </w:p>
        </w:tc>
        <w:tc>
          <w:tcPr>
            <w:tcW w:w="6379" w:type="dxa"/>
          </w:tcPr>
          <w:p w14:paraId="4CA0381D"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В табличный слой формы 0420872 добавить дополнительный Идентификатор строки для «Иного имущества».</w:t>
            </w:r>
          </w:p>
          <w:p w14:paraId="399584C1"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3812C03F" w14:textId="77777777" w:rsidR="001A2B4B" w:rsidRPr="001A2B4B" w:rsidRDefault="001A2B4B" w:rsidP="001A2B4B">
            <w:pPr>
              <w:ind w:firstLine="414"/>
              <w:jc w:val="both"/>
              <w:rPr>
                <w:sz w:val="24"/>
              </w:rPr>
            </w:pPr>
            <w:r w:rsidRPr="001A2B4B">
              <w:rPr>
                <w:sz w:val="24"/>
              </w:rPr>
              <w:t xml:space="preserve">В таксономии в табличном слое формы 0420872 (расшифровки раздела 3 «Активы», подраздел 9.7) «Вид иного имущества» является единственной осью, фактически единственным идентификатором. </w:t>
            </w:r>
          </w:p>
          <w:p w14:paraId="42660C73" w14:textId="77777777" w:rsidR="001A2B4B" w:rsidRPr="001A2B4B" w:rsidRDefault="001A2B4B" w:rsidP="001A2B4B">
            <w:pPr>
              <w:ind w:firstLine="414"/>
              <w:jc w:val="both"/>
              <w:rPr>
                <w:sz w:val="24"/>
              </w:rPr>
            </w:pPr>
            <w:r w:rsidRPr="001A2B4B">
              <w:rPr>
                <w:sz w:val="24"/>
              </w:rPr>
              <w:t xml:space="preserve">При наличии «Иного имущества», например, строительных кранов в количестве трех штук, но разных моделей (вид имущества один - </w:t>
            </w:r>
            <w:proofErr w:type="spellStart"/>
            <w:r w:rsidRPr="001A2B4B">
              <w:rPr>
                <w:sz w:val="24"/>
              </w:rPr>
              <w:t>оборудование_краны</w:t>
            </w:r>
            <w:proofErr w:type="spellEnd"/>
            <w:r w:rsidRPr="001A2B4B">
              <w:rPr>
                <w:sz w:val="24"/>
              </w:rPr>
              <w:t>), при формировании отчета по форме 0420872 раздел не сформируется, так как «Вид иного имущества» одинаков у всех трех строк (ошибка по причине дублей).</w:t>
            </w:r>
          </w:p>
          <w:p w14:paraId="5FF87044"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Специализированный депозитарий решает проблему, добавляя в «Вид имущества» какой-то уникальный код (номер), но, по сути, это не разновидность имущества, а уникальные характеристики определенного «Вида имущества».</w:t>
            </w:r>
          </w:p>
          <w:p w14:paraId="644EEC28" w14:textId="038E3A0E" w:rsidR="001A2B4B" w:rsidRPr="001A2B4B" w:rsidRDefault="001A2B4B" w:rsidP="001A2B4B">
            <w:pPr>
              <w:pStyle w:val="Default"/>
              <w:ind w:firstLine="382"/>
              <w:jc w:val="both"/>
            </w:pPr>
          </w:p>
        </w:tc>
        <w:tc>
          <w:tcPr>
            <w:tcW w:w="1134" w:type="dxa"/>
          </w:tcPr>
          <w:p w14:paraId="42C6A0F5" w14:textId="600DEA65" w:rsidR="001A2B4B" w:rsidRPr="001A2B4B" w:rsidRDefault="001A2B4B" w:rsidP="001A2B4B">
            <w:pPr>
              <w:pStyle w:val="a4"/>
              <w:ind w:left="-113" w:right="-113"/>
              <w:jc w:val="center"/>
            </w:pPr>
            <w:r w:rsidRPr="001A2B4B">
              <w:t xml:space="preserve">Не учтено </w:t>
            </w:r>
          </w:p>
        </w:tc>
        <w:tc>
          <w:tcPr>
            <w:tcW w:w="3686" w:type="dxa"/>
          </w:tcPr>
          <w:p w14:paraId="10E60341" w14:textId="77777777" w:rsidR="001A2B4B" w:rsidRPr="001A2B4B" w:rsidRDefault="001A2B4B" w:rsidP="001A2B4B">
            <w:pPr>
              <w:pStyle w:val="a7"/>
              <w:ind w:right="-57" w:firstLine="399"/>
              <w:jc w:val="both"/>
              <w:rPr>
                <w:spacing w:val="-4"/>
                <w:sz w:val="24"/>
              </w:rPr>
            </w:pPr>
            <w:r w:rsidRPr="001A2B4B">
              <w:rPr>
                <w:spacing w:val="-4"/>
                <w:sz w:val="24"/>
              </w:rPr>
              <w:t>В пункте 9.7 «Имущество, не указанное в таблицах пунктов 9.1–9.6» подраздела 9 «Имущество, не указанное в подразделах 1– 8» Расшифровок раздела III «Активы» отчетности по форме 0420872 указываются сведения об имуществе, составляющем АИФ (ПИФ), но не указанном в подразделах 1–8 и таблицах пунктов 9.1–9.6 подраздела 9 Расшифровок раздела III «Активы, в разрезе каждого вида такого имущества.</w:t>
            </w:r>
          </w:p>
          <w:p w14:paraId="631790EE" w14:textId="77777777" w:rsidR="001A2B4B" w:rsidRPr="001A2B4B" w:rsidRDefault="001A2B4B" w:rsidP="001A2B4B">
            <w:pPr>
              <w:pStyle w:val="a7"/>
              <w:ind w:right="-28" w:firstLine="399"/>
              <w:jc w:val="both"/>
              <w:rPr>
                <w:spacing w:val="-4"/>
                <w:sz w:val="24"/>
              </w:rPr>
            </w:pPr>
            <w:r w:rsidRPr="001A2B4B">
              <w:rPr>
                <w:spacing w:val="-4"/>
                <w:sz w:val="24"/>
              </w:rPr>
              <w:t>В случае если в пункте 9.7 подраздела 9 Расшифровок раздела III «Активы» отчетности по форме 0420872 по одному аналитическому признаку группы аналитических признаков «Вид иного имущества» отражается несколько объектов разного имущества, то по показателю «Сведения, позволяющие установить имущество» указываются обобщенные сведения о виде иного имущества, включающем такие объекты, относящиеся к указанным объектам.</w:t>
            </w:r>
          </w:p>
          <w:p w14:paraId="5919BC75" w14:textId="1A1FDCC5" w:rsidR="001A2B4B" w:rsidRPr="001A2B4B" w:rsidRDefault="001A2B4B" w:rsidP="001A2B4B">
            <w:pPr>
              <w:pStyle w:val="a4"/>
              <w:ind w:firstLine="399"/>
              <w:jc w:val="both"/>
            </w:pPr>
            <w:r w:rsidRPr="001A2B4B">
              <w:rPr>
                <w:spacing w:val="-4"/>
              </w:rPr>
              <w:t xml:space="preserve">Отдельное отражение информации по каждому объекту иного имущества не требуется. В </w:t>
            </w:r>
            <w:r w:rsidRPr="001A2B4B">
              <w:rPr>
                <w:spacing w:val="-4"/>
              </w:rPr>
              <w:lastRenderedPageBreak/>
              <w:t>связи с этим введение дополнительной группы аналитических признаков «Идентификатор строки» в пункт 9.7 подраздела 9 Расшифровок раздела III «Активы» отчетности по форме 0420872 не требуется.</w:t>
            </w:r>
          </w:p>
        </w:tc>
      </w:tr>
      <w:tr w:rsidR="001A2B4B" w:rsidRPr="00211F87" w14:paraId="4E8FA2D2" w14:textId="77777777" w:rsidTr="001A2B4B">
        <w:tc>
          <w:tcPr>
            <w:tcW w:w="685" w:type="dxa"/>
          </w:tcPr>
          <w:p w14:paraId="503B61C4" w14:textId="77777777" w:rsidR="001A2B4B" w:rsidRPr="006132B4" w:rsidRDefault="001A2B4B" w:rsidP="001A2B4B">
            <w:pPr>
              <w:pStyle w:val="a3"/>
              <w:numPr>
                <w:ilvl w:val="0"/>
                <w:numId w:val="6"/>
              </w:numPr>
              <w:spacing w:line="240" w:lineRule="auto"/>
              <w:ind w:left="0" w:firstLine="0"/>
              <w:jc w:val="left"/>
              <w:rPr>
                <w:szCs w:val="24"/>
              </w:rPr>
            </w:pPr>
          </w:p>
        </w:tc>
        <w:tc>
          <w:tcPr>
            <w:tcW w:w="2712" w:type="dxa"/>
          </w:tcPr>
          <w:p w14:paraId="11228EB2" w14:textId="58F7CE66" w:rsidR="001A2B4B" w:rsidRPr="001A2B4B" w:rsidRDefault="001A2B4B" w:rsidP="001A2B4B">
            <w:pPr>
              <w:pStyle w:val="a4"/>
              <w:jc w:val="both"/>
            </w:pPr>
            <w:r w:rsidRPr="001A2B4B">
              <w:t>Пункт 10 приложения 2 к Указанию № 6270-У</w:t>
            </w:r>
          </w:p>
        </w:tc>
        <w:tc>
          <w:tcPr>
            <w:tcW w:w="6379" w:type="dxa"/>
          </w:tcPr>
          <w:p w14:paraId="35B5F5E6" w14:textId="77777777" w:rsidR="001A2B4B" w:rsidRPr="001A2B4B" w:rsidRDefault="001A2B4B" w:rsidP="001A2B4B">
            <w:pPr>
              <w:ind w:firstLine="414"/>
              <w:jc w:val="both"/>
              <w:rPr>
                <w:sz w:val="24"/>
              </w:rPr>
            </w:pPr>
            <w:r w:rsidRPr="001A2B4B">
              <w:rPr>
                <w:sz w:val="24"/>
              </w:rPr>
              <w:t>Рассмотреть возможность увеличения срока предоставления исправленной отчетности.</w:t>
            </w:r>
          </w:p>
          <w:p w14:paraId="20A7400A"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r w:rsidRPr="001A2B4B">
              <w:rPr>
                <w:sz w:val="24"/>
              </w:rPr>
              <w:t>Как вариант, установить зависимость срока от количества отчетных форм, подлежащих пересдаче (например, 10 рабочих дней на 10 отчетных пакетов).</w:t>
            </w:r>
          </w:p>
          <w:p w14:paraId="4B507E0C" w14:textId="77777777" w:rsidR="001A2B4B" w:rsidRPr="001A2B4B" w:rsidRDefault="001A2B4B" w:rsidP="001A2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sz w:val="24"/>
              </w:rPr>
            </w:pPr>
          </w:p>
          <w:p w14:paraId="6A0077F6" w14:textId="77777777" w:rsidR="001A2B4B" w:rsidRPr="001A2B4B" w:rsidRDefault="001A2B4B" w:rsidP="001A2B4B">
            <w:pPr>
              <w:ind w:firstLine="414"/>
              <w:jc w:val="both"/>
              <w:rPr>
                <w:sz w:val="24"/>
              </w:rPr>
            </w:pPr>
            <w:r w:rsidRPr="001A2B4B">
              <w:rPr>
                <w:sz w:val="24"/>
              </w:rPr>
              <w:t xml:space="preserve">В случае пересдачи отчетности за значительный период, установленный Указанием №6270-У, срок в 10 рабочих дней не позволяет сформировать исправленную отчетность на все отчетные даты этого периода в рамках адекватной нагрузки на сотрудников и оборудование подотчетной организации. Например, в случае пересдачи отчетных форм 0420872 и 0420860 при изменении отчета оценщика имущества паевого инвестиционного фонда, на основании которого были составлены отчеты на предыдущие отчетные даты. </w:t>
            </w:r>
          </w:p>
          <w:p w14:paraId="75C90B1E" w14:textId="2F06FDE5" w:rsidR="001A2B4B" w:rsidRPr="001A2B4B" w:rsidRDefault="001A2B4B" w:rsidP="001A2B4B">
            <w:pPr>
              <w:pStyle w:val="Default"/>
              <w:ind w:firstLine="382"/>
              <w:jc w:val="both"/>
            </w:pPr>
            <w:r w:rsidRPr="001A2B4B">
              <w:t>На практике временной интервал пересдачи отчетности может составлять более года.</w:t>
            </w:r>
          </w:p>
        </w:tc>
        <w:tc>
          <w:tcPr>
            <w:tcW w:w="1134" w:type="dxa"/>
          </w:tcPr>
          <w:p w14:paraId="3CBC708A" w14:textId="53653108" w:rsidR="001A2B4B" w:rsidRPr="001A2B4B" w:rsidRDefault="001A2B4B" w:rsidP="001A2B4B">
            <w:pPr>
              <w:pStyle w:val="a4"/>
              <w:ind w:left="-113" w:right="-113"/>
              <w:jc w:val="center"/>
            </w:pPr>
            <w:r w:rsidRPr="001A2B4B">
              <w:t xml:space="preserve">Не учтено </w:t>
            </w:r>
          </w:p>
        </w:tc>
        <w:tc>
          <w:tcPr>
            <w:tcW w:w="3686" w:type="dxa"/>
          </w:tcPr>
          <w:p w14:paraId="6C16D3F9" w14:textId="77777777" w:rsidR="001A2B4B" w:rsidRPr="001A2B4B" w:rsidRDefault="001A2B4B" w:rsidP="001A2B4B">
            <w:pPr>
              <w:pStyle w:val="a4"/>
              <w:ind w:firstLine="399"/>
              <w:jc w:val="both"/>
              <w:rPr>
                <w:spacing w:val="-2"/>
              </w:rPr>
            </w:pPr>
            <w:r w:rsidRPr="001A2B4B">
              <w:rPr>
                <w:spacing w:val="-2"/>
              </w:rPr>
              <w:t xml:space="preserve">Отчетность является инструментом дистанционного надзора Банка России. Увеличение срока представления исправленной отчетности негативно отражается на сроках осуществления контроля и надзора Банком России. Кроме того, при первичном представлении данных в составе отчетности ненадлежащего качества, происходит искажение статистических и аналитических данных о деятельности специализированных депозитариев, используемых Банком России. </w:t>
            </w:r>
          </w:p>
          <w:p w14:paraId="42CEF004" w14:textId="77777777" w:rsidR="001A2B4B" w:rsidRPr="001A2B4B" w:rsidRDefault="001A2B4B" w:rsidP="001A2B4B">
            <w:pPr>
              <w:pStyle w:val="a4"/>
              <w:ind w:firstLine="399"/>
              <w:jc w:val="both"/>
              <w:rPr>
                <w:spacing w:val="-2"/>
              </w:rPr>
            </w:pPr>
            <w:r w:rsidRPr="001A2B4B">
              <w:rPr>
                <w:spacing w:val="-2"/>
              </w:rPr>
              <w:t>Аналогичный срок представления исправленной отчетности установлен в иных нормативных актах Банка России по отчетности некредитных финансовых организаций.</w:t>
            </w:r>
          </w:p>
          <w:p w14:paraId="243634AD" w14:textId="17DAAD56" w:rsidR="001A2B4B" w:rsidRPr="001A2B4B" w:rsidRDefault="001A2B4B" w:rsidP="001A2B4B">
            <w:pPr>
              <w:pStyle w:val="a4"/>
              <w:ind w:firstLine="399"/>
              <w:jc w:val="both"/>
            </w:pPr>
            <w:r w:rsidRPr="001A2B4B">
              <w:rPr>
                <w:spacing w:val="-2"/>
              </w:rPr>
              <w:t xml:space="preserve">Специализированный депозитарий должен проводить соответствующие мероприятия по </w:t>
            </w:r>
            <w:r w:rsidRPr="001A2B4B">
              <w:rPr>
                <w:spacing w:val="-2"/>
              </w:rPr>
              <w:lastRenderedPageBreak/>
              <w:t>усилению контроля за качеством отчетности, чтобы избежать необходимости пересдачи отчетности или минимизировать количество пересдач. В случае систематических пересдач отчетности Банк России вправе провести дополнительную проверку деятельности специализированного депозитария в рамках исполнения обязанности по составлению отчетности, представляемой в Банк России.</w:t>
            </w:r>
          </w:p>
        </w:tc>
      </w:tr>
    </w:tbl>
    <w:p w14:paraId="141CB3D8" w14:textId="77777777" w:rsidR="006132B4" w:rsidRDefault="006132B4" w:rsidP="006132B4">
      <w:pPr>
        <w:jc w:val="center"/>
        <w:rPr>
          <w:b/>
          <w:sz w:val="24"/>
        </w:rPr>
      </w:pPr>
    </w:p>
    <w:sectPr w:rsidR="006132B4" w:rsidSect="008D0E36">
      <w:headerReference w:type="default" r:id="rId9"/>
      <w:pgSz w:w="16838" w:h="11906" w:orient="landscape" w:code="9"/>
      <w:pgMar w:top="1701" w:right="1134" w:bottom="851" w:left="1134" w:header="425"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50A2E" w14:textId="77777777" w:rsidR="009E7FC3" w:rsidRDefault="009E7FC3" w:rsidP="00AA46C0">
      <w:r>
        <w:separator/>
      </w:r>
    </w:p>
  </w:endnote>
  <w:endnote w:type="continuationSeparator" w:id="0">
    <w:p w14:paraId="4B177EDD" w14:textId="77777777" w:rsidR="009E7FC3" w:rsidRDefault="009E7FC3" w:rsidP="00AA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84C77" w14:textId="77777777" w:rsidR="009E7FC3" w:rsidRDefault="009E7FC3" w:rsidP="00AA46C0">
      <w:r>
        <w:separator/>
      </w:r>
    </w:p>
  </w:footnote>
  <w:footnote w:type="continuationSeparator" w:id="0">
    <w:p w14:paraId="2079E76D" w14:textId="77777777" w:rsidR="009E7FC3" w:rsidRDefault="009E7FC3" w:rsidP="00AA46C0">
      <w:r>
        <w:continuationSeparator/>
      </w:r>
    </w:p>
  </w:footnote>
  <w:footnote w:id="1">
    <w:p w14:paraId="6236552B" w14:textId="4AC150EB" w:rsidR="009A5E1C" w:rsidRDefault="009A5E1C">
      <w:pPr>
        <w:pStyle w:val="af"/>
      </w:pPr>
      <w:r>
        <w:rPr>
          <w:rStyle w:val="af1"/>
        </w:rPr>
        <w:footnoteRef/>
      </w:r>
      <w:r>
        <w:t xml:space="preserve"> Проект размещен </w:t>
      </w:r>
      <w:r w:rsidR="001A2B4B">
        <w:t>27.11</w:t>
      </w:r>
      <w:r>
        <w:t>.202</w:t>
      </w:r>
      <w:r w:rsidR="001A2B4B">
        <w:t>4</w:t>
      </w:r>
      <w:r>
        <w:t xml:space="preserve"> на официальном сайте Банка России в информационно-телекоммуникационной сети «Интернет» в разделе «Личный кабинет участника информационного обмена / Открытый стандарт отчетности XBRL / Правовые акты / Проекты нормативных актов Банка России».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65242"/>
      <w:docPartObj>
        <w:docPartGallery w:val="Page Numbers (Top of Page)"/>
        <w:docPartUnique/>
      </w:docPartObj>
    </w:sdtPr>
    <w:sdtContent>
      <w:p w14:paraId="6A2791D1" w14:textId="24B8FAB5" w:rsidR="005F2E4B" w:rsidRDefault="005F2E4B">
        <w:pPr>
          <w:pStyle w:val="a7"/>
          <w:jc w:val="center"/>
        </w:pPr>
        <w:r>
          <w:fldChar w:fldCharType="begin"/>
        </w:r>
        <w:r>
          <w:instrText>PAGE   \* MERGEFORMAT</w:instrText>
        </w:r>
        <w:r>
          <w:fldChar w:fldCharType="separate"/>
        </w:r>
        <w:r w:rsidR="001A2B4B">
          <w:rPr>
            <w:noProof/>
          </w:rPr>
          <w:t>7</w:t>
        </w:r>
        <w:r>
          <w:fldChar w:fldCharType="end"/>
        </w:r>
      </w:p>
    </w:sdtContent>
  </w:sdt>
  <w:p w14:paraId="520EC617" w14:textId="77777777" w:rsidR="005F2E4B" w:rsidRDefault="005F2E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34AA"/>
    <w:multiLevelType w:val="multilevel"/>
    <w:tmpl w:val="069E4446"/>
    <w:lvl w:ilvl="0">
      <w:start w:val="1"/>
      <w:numFmt w:val="decimal"/>
      <w:lvlText w:val="%1."/>
      <w:lvlJc w:val="left"/>
      <w:pPr>
        <w:ind w:left="720" w:hanging="360"/>
      </w:pPr>
      <w:rPr>
        <w:rFonts w:hint="default"/>
        <w:sz w:val="22"/>
      </w:rPr>
    </w:lvl>
    <w:lvl w:ilvl="1">
      <w:start w:val="1"/>
      <w:numFmt w:val="decimal"/>
      <w:isLgl/>
      <w:lvlText w:val="%1.%2."/>
      <w:lvlJc w:val="left"/>
      <w:pPr>
        <w:ind w:left="1080" w:hanging="720"/>
      </w:pPr>
      <w:rPr>
        <w:rFonts w:cstheme="minorBidi" w:hint="default"/>
        <w:color w:val="auto"/>
      </w:rPr>
    </w:lvl>
    <w:lvl w:ilvl="2">
      <w:start w:val="1"/>
      <w:numFmt w:val="decimal"/>
      <w:isLgl/>
      <w:lvlText w:val="%1.%2.%3."/>
      <w:lvlJc w:val="left"/>
      <w:pPr>
        <w:ind w:left="1440" w:hanging="1080"/>
      </w:pPr>
      <w:rPr>
        <w:rFonts w:cstheme="minorBidi" w:hint="default"/>
        <w:color w:val="auto"/>
      </w:rPr>
    </w:lvl>
    <w:lvl w:ilvl="3">
      <w:start w:val="1"/>
      <w:numFmt w:val="decimal"/>
      <w:isLgl/>
      <w:lvlText w:val="%1.%2.%3.%4."/>
      <w:lvlJc w:val="left"/>
      <w:pPr>
        <w:ind w:left="1440" w:hanging="1080"/>
      </w:pPr>
      <w:rPr>
        <w:rFonts w:cstheme="minorBidi" w:hint="default"/>
        <w:color w:val="auto"/>
      </w:rPr>
    </w:lvl>
    <w:lvl w:ilvl="4">
      <w:start w:val="1"/>
      <w:numFmt w:val="decimal"/>
      <w:isLgl/>
      <w:lvlText w:val="%1.%2.%3.%4.%5."/>
      <w:lvlJc w:val="left"/>
      <w:pPr>
        <w:ind w:left="1800" w:hanging="1440"/>
      </w:pPr>
      <w:rPr>
        <w:rFonts w:cstheme="minorBidi" w:hint="default"/>
        <w:color w:val="auto"/>
      </w:rPr>
    </w:lvl>
    <w:lvl w:ilvl="5">
      <w:start w:val="1"/>
      <w:numFmt w:val="decimal"/>
      <w:isLgl/>
      <w:lvlText w:val="%1.%2.%3.%4.%5.%6."/>
      <w:lvlJc w:val="left"/>
      <w:pPr>
        <w:ind w:left="2160" w:hanging="1800"/>
      </w:pPr>
      <w:rPr>
        <w:rFonts w:cstheme="minorBidi" w:hint="default"/>
        <w:color w:val="auto"/>
      </w:rPr>
    </w:lvl>
    <w:lvl w:ilvl="6">
      <w:start w:val="1"/>
      <w:numFmt w:val="decimal"/>
      <w:isLgl/>
      <w:lvlText w:val="%1.%2.%3.%4.%5.%6.%7."/>
      <w:lvlJc w:val="left"/>
      <w:pPr>
        <w:ind w:left="2520" w:hanging="2160"/>
      </w:pPr>
      <w:rPr>
        <w:rFonts w:cstheme="minorBidi" w:hint="default"/>
        <w:color w:val="auto"/>
      </w:rPr>
    </w:lvl>
    <w:lvl w:ilvl="7">
      <w:start w:val="1"/>
      <w:numFmt w:val="decimal"/>
      <w:isLgl/>
      <w:lvlText w:val="%1.%2.%3.%4.%5.%6.%7.%8."/>
      <w:lvlJc w:val="left"/>
      <w:pPr>
        <w:ind w:left="2520" w:hanging="2160"/>
      </w:pPr>
      <w:rPr>
        <w:rFonts w:cstheme="minorBidi" w:hint="default"/>
        <w:color w:val="auto"/>
      </w:rPr>
    </w:lvl>
    <w:lvl w:ilvl="8">
      <w:start w:val="1"/>
      <w:numFmt w:val="decimal"/>
      <w:isLgl/>
      <w:lvlText w:val="%1.%2.%3.%4.%5.%6.%7.%8.%9."/>
      <w:lvlJc w:val="left"/>
      <w:pPr>
        <w:ind w:left="2880" w:hanging="2520"/>
      </w:pPr>
      <w:rPr>
        <w:rFonts w:cstheme="minorBidi" w:hint="default"/>
        <w:color w:val="auto"/>
      </w:rPr>
    </w:lvl>
  </w:abstractNum>
  <w:abstractNum w:abstractNumId="1" w15:restartNumberingAfterBreak="0">
    <w:nsid w:val="05DA2629"/>
    <w:multiLevelType w:val="hybridMultilevel"/>
    <w:tmpl w:val="82BAB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A20467"/>
    <w:multiLevelType w:val="hybridMultilevel"/>
    <w:tmpl w:val="70FE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8721A6"/>
    <w:multiLevelType w:val="hybridMultilevel"/>
    <w:tmpl w:val="9DE4E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317F87"/>
    <w:multiLevelType w:val="hybridMultilevel"/>
    <w:tmpl w:val="4E9E8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713A19"/>
    <w:multiLevelType w:val="multilevel"/>
    <w:tmpl w:val="D7DE0F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7EFA062A"/>
    <w:multiLevelType w:val="hybridMultilevel"/>
    <w:tmpl w:val="300C8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83066301">
    <w:abstractNumId w:val="5"/>
  </w:num>
  <w:num w:numId="2" w16cid:durableId="309142081">
    <w:abstractNumId w:val="3"/>
  </w:num>
  <w:num w:numId="3" w16cid:durableId="470827490">
    <w:abstractNumId w:val="0"/>
  </w:num>
  <w:num w:numId="4" w16cid:durableId="1129711996">
    <w:abstractNumId w:val="2"/>
  </w:num>
  <w:num w:numId="5" w16cid:durableId="441191609">
    <w:abstractNumId w:val="4"/>
  </w:num>
  <w:num w:numId="6" w16cid:durableId="1048341830">
    <w:abstractNumId w:val="6"/>
  </w:num>
  <w:num w:numId="7" w16cid:durableId="1244604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6C0"/>
    <w:rsid w:val="00025CA6"/>
    <w:rsid w:val="00095556"/>
    <w:rsid w:val="000B5626"/>
    <w:rsid w:val="00190F97"/>
    <w:rsid w:val="001A2B4B"/>
    <w:rsid w:val="001A30E4"/>
    <w:rsid w:val="0022463D"/>
    <w:rsid w:val="00296DAD"/>
    <w:rsid w:val="002D3C37"/>
    <w:rsid w:val="002F59BE"/>
    <w:rsid w:val="00313475"/>
    <w:rsid w:val="00323CDA"/>
    <w:rsid w:val="0032419B"/>
    <w:rsid w:val="00330E14"/>
    <w:rsid w:val="00331F8A"/>
    <w:rsid w:val="00377236"/>
    <w:rsid w:val="003970E8"/>
    <w:rsid w:val="003C5270"/>
    <w:rsid w:val="00413B04"/>
    <w:rsid w:val="0044615A"/>
    <w:rsid w:val="00526037"/>
    <w:rsid w:val="00542C05"/>
    <w:rsid w:val="0054473C"/>
    <w:rsid w:val="005F2E4B"/>
    <w:rsid w:val="006132B4"/>
    <w:rsid w:val="00637D81"/>
    <w:rsid w:val="0067032D"/>
    <w:rsid w:val="006A7053"/>
    <w:rsid w:val="006A7244"/>
    <w:rsid w:val="006E4BBA"/>
    <w:rsid w:val="006F0B2F"/>
    <w:rsid w:val="00735B62"/>
    <w:rsid w:val="007572FE"/>
    <w:rsid w:val="007A1F5D"/>
    <w:rsid w:val="00814684"/>
    <w:rsid w:val="0083499C"/>
    <w:rsid w:val="00843685"/>
    <w:rsid w:val="008729EB"/>
    <w:rsid w:val="008741CE"/>
    <w:rsid w:val="00891617"/>
    <w:rsid w:val="008C5B13"/>
    <w:rsid w:val="008D0E36"/>
    <w:rsid w:val="0092211F"/>
    <w:rsid w:val="009A5E1C"/>
    <w:rsid w:val="009E7FC3"/>
    <w:rsid w:val="00A40BDD"/>
    <w:rsid w:val="00A54012"/>
    <w:rsid w:val="00AA46C0"/>
    <w:rsid w:val="00B0785D"/>
    <w:rsid w:val="00B35E91"/>
    <w:rsid w:val="00B72FA9"/>
    <w:rsid w:val="00B923EB"/>
    <w:rsid w:val="00BA095F"/>
    <w:rsid w:val="00BB69C4"/>
    <w:rsid w:val="00BC16D4"/>
    <w:rsid w:val="00BC5D8F"/>
    <w:rsid w:val="00BF39E3"/>
    <w:rsid w:val="00C80C8E"/>
    <w:rsid w:val="00D17B60"/>
    <w:rsid w:val="00D82E9D"/>
    <w:rsid w:val="00D92DE7"/>
    <w:rsid w:val="00E26036"/>
    <w:rsid w:val="00EF3F99"/>
    <w:rsid w:val="00F445AA"/>
    <w:rsid w:val="00FD09D0"/>
    <w:rsid w:val="00FE1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1D874"/>
  <w15:chartTrackingRefBased/>
  <w15:docId w15:val="{9AD07FA4-988C-4CC2-8DC2-C34AE57D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6C0"/>
    <w:pPr>
      <w:spacing w:after="0" w:line="240" w:lineRule="auto"/>
    </w:pPr>
    <w:rPr>
      <w:rFonts w:ascii="Times New Roman" w:eastAsia="Times New Roman" w:hAnsi="Times New Roman" w:cs="Times New Roman"/>
      <w:sz w:val="26"/>
      <w:szCs w:val="24"/>
      <w:lang w:eastAsia="ru-RU"/>
    </w:rPr>
  </w:style>
  <w:style w:type="paragraph" w:styleId="3">
    <w:name w:val="heading 3"/>
    <w:basedOn w:val="a"/>
    <w:link w:val="30"/>
    <w:uiPriority w:val="9"/>
    <w:qFormat/>
    <w:rsid w:val="006A724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6C0"/>
    <w:pPr>
      <w:spacing w:line="276" w:lineRule="auto"/>
      <w:ind w:left="720" w:firstLine="851"/>
      <w:contextualSpacing/>
      <w:jc w:val="both"/>
    </w:pPr>
    <w:rPr>
      <w:rFonts w:eastAsia="Calibri"/>
      <w:sz w:val="24"/>
      <w:szCs w:val="22"/>
      <w:lang w:eastAsia="en-US"/>
    </w:rPr>
  </w:style>
  <w:style w:type="paragraph" w:customStyle="1" w:styleId="Default">
    <w:name w:val="Default"/>
    <w:rsid w:val="00AA46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AA46C0"/>
    <w:pPr>
      <w:autoSpaceDE w:val="0"/>
      <w:autoSpaceDN w:val="0"/>
      <w:adjustRightInd w:val="0"/>
      <w:spacing w:after="0" w:line="240" w:lineRule="auto"/>
    </w:pPr>
    <w:rPr>
      <w:rFonts w:ascii="Times New Roman" w:hAnsi="Times New Roman" w:cs="Times New Roman"/>
      <w:sz w:val="28"/>
      <w:szCs w:val="28"/>
    </w:rPr>
  </w:style>
  <w:style w:type="character" w:customStyle="1" w:styleId="FontStyle11">
    <w:name w:val="Font Style11"/>
    <w:basedOn w:val="a0"/>
    <w:uiPriority w:val="99"/>
    <w:rsid w:val="00AA46C0"/>
    <w:rPr>
      <w:rFonts w:ascii="Times New Roman" w:hAnsi="Times New Roman" w:cs="Times New Roman"/>
      <w:sz w:val="26"/>
      <w:szCs w:val="26"/>
    </w:rPr>
  </w:style>
  <w:style w:type="paragraph" w:styleId="a4">
    <w:name w:val="No Spacing"/>
    <w:uiPriority w:val="1"/>
    <w:qFormat/>
    <w:rsid w:val="00AA46C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unhideWhenUsed/>
    <w:rsid w:val="00AA4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A46C0"/>
    <w:rPr>
      <w:rFonts w:ascii="Courier New" w:eastAsia="Times New Roman" w:hAnsi="Courier New" w:cs="Courier New"/>
      <w:sz w:val="20"/>
      <w:szCs w:val="20"/>
      <w:lang w:eastAsia="ru-RU"/>
    </w:rPr>
  </w:style>
  <w:style w:type="character" w:customStyle="1" w:styleId="211pt">
    <w:name w:val="Основной текст (2) + 11 pt"/>
    <w:basedOn w:val="a0"/>
    <w:rsid w:val="00AA46C0"/>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
    <w:name w:val="Основной текст (2)_"/>
    <w:basedOn w:val="a0"/>
    <w:link w:val="20"/>
    <w:rsid w:val="00AA46C0"/>
    <w:rPr>
      <w:sz w:val="28"/>
      <w:szCs w:val="28"/>
      <w:shd w:val="clear" w:color="auto" w:fill="FFFFFF"/>
    </w:rPr>
  </w:style>
  <w:style w:type="paragraph" w:customStyle="1" w:styleId="20">
    <w:name w:val="Основной текст (2)"/>
    <w:basedOn w:val="a"/>
    <w:link w:val="2"/>
    <w:rsid w:val="00AA46C0"/>
    <w:pPr>
      <w:widowControl w:val="0"/>
      <w:shd w:val="clear" w:color="auto" w:fill="FFFFFF"/>
      <w:spacing w:line="310" w:lineRule="exact"/>
    </w:pPr>
    <w:rPr>
      <w:rFonts w:asciiTheme="minorHAnsi" w:eastAsiaTheme="minorHAnsi" w:hAnsiTheme="minorHAnsi" w:cstheme="minorBidi"/>
      <w:sz w:val="28"/>
      <w:szCs w:val="28"/>
      <w:lang w:eastAsia="en-US"/>
    </w:rPr>
  </w:style>
  <w:style w:type="character" w:customStyle="1" w:styleId="1">
    <w:name w:val="Заголовок №1_"/>
    <w:basedOn w:val="a0"/>
    <w:link w:val="10"/>
    <w:rsid w:val="00AA46C0"/>
    <w:rPr>
      <w:sz w:val="28"/>
      <w:szCs w:val="28"/>
      <w:shd w:val="clear" w:color="auto" w:fill="FFFFFF"/>
    </w:rPr>
  </w:style>
  <w:style w:type="paragraph" w:customStyle="1" w:styleId="10">
    <w:name w:val="Заголовок №1"/>
    <w:basedOn w:val="a"/>
    <w:link w:val="1"/>
    <w:rsid w:val="00AA46C0"/>
    <w:pPr>
      <w:widowControl w:val="0"/>
      <w:shd w:val="clear" w:color="auto" w:fill="FFFFFF"/>
      <w:spacing w:before="300" w:after="240" w:line="310" w:lineRule="exact"/>
      <w:outlineLvl w:val="0"/>
    </w:pPr>
    <w:rPr>
      <w:rFonts w:asciiTheme="minorHAnsi" w:eastAsiaTheme="minorHAnsi" w:hAnsiTheme="minorHAnsi" w:cstheme="minorBidi"/>
      <w:sz w:val="28"/>
      <w:szCs w:val="28"/>
      <w:lang w:eastAsia="en-US"/>
    </w:rPr>
  </w:style>
  <w:style w:type="paragraph" w:styleId="a5">
    <w:name w:val="annotation text"/>
    <w:basedOn w:val="a"/>
    <w:link w:val="a6"/>
    <w:uiPriority w:val="99"/>
    <w:unhideWhenUsed/>
    <w:rsid w:val="00AA46C0"/>
    <w:pPr>
      <w:widowControl w:val="0"/>
    </w:pPr>
    <w:rPr>
      <w:rFonts w:ascii="Courier New" w:eastAsia="Courier New" w:hAnsi="Courier New" w:cs="Courier New"/>
      <w:color w:val="000000"/>
      <w:sz w:val="20"/>
      <w:szCs w:val="20"/>
      <w:lang w:bidi="ru-RU"/>
    </w:rPr>
  </w:style>
  <w:style w:type="character" w:customStyle="1" w:styleId="a6">
    <w:name w:val="Текст примечания Знак"/>
    <w:basedOn w:val="a0"/>
    <w:link w:val="a5"/>
    <w:uiPriority w:val="99"/>
    <w:rsid w:val="00AA46C0"/>
    <w:rPr>
      <w:rFonts w:ascii="Courier New" w:eastAsia="Courier New" w:hAnsi="Courier New" w:cs="Courier New"/>
      <w:color w:val="000000"/>
      <w:sz w:val="20"/>
      <w:szCs w:val="20"/>
      <w:lang w:eastAsia="ru-RU" w:bidi="ru-RU"/>
    </w:rPr>
  </w:style>
  <w:style w:type="paragraph" w:styleId="a7">
    <w:name w:val="header"/>
    <w:basedOn w:val="a"/>
    <w:link w:val="a8"/>
    <w:uiPriority w:val="99"/>
    <w:unhideWhenUsed/>
    <w:rsid w:val="00AA46C0"/>
    <w:pPr>
      <w:tabs>
        <w:tab w:val="center" w:pos="4677"/>
        <w:tab w:val="right" w:pos="9355"/>
      </w:tabs>
    </w:pPr>
  </w:style>
  <w:style w:type="character" w:customStyle="1" w:styleId="a8">
    <w:name w:val="Верхний колонтитул Знак"/>
    <w:basedOn w:val="a0"/>
    <w:link w:val="a7"/>
    <w:uiPriority w:val="99"/>
    <w:rsid w:val="00AA46C0"/>
    <w:rPr>
      <w:rFonts w:ascii="Times New Roman" w:eastAsia="Times New Roman" w:hAnsi="Times New Roman" w:cs="Times New Roman"/>
      <w:sz w:val="26"/>
      <w:szCs w:val="24"/>
      <w:lang w:eastAsia="ru-RU"/>
    </w:rPr>
  </w:style>
  <w:style w:type="paragraph" w:styleId="a9">
    <w:name w:val="footer"/>
    <w:basedOn w:val="a"/>
    <w:link w:val="aa"/>
    <w:uiPriority w:val="99"/>
    <w:unhideWhenUsed/>
    <w:rsid w:val="00AA46C0"/>
    <w:pPr>
      <w:tabs>
        <w:tab w:val="center" w:pos="4677"/>
        <w:tab w:val="right" w:pos="9355"/>
      </w:tabs>
    </w:pPr>
  </w:style>
  <w:style w:type="character" w:customStyle="1" w:styleId="aa">
    <w:name w:val="Нижний колонтитул Знак"/>
    <w:basedOn w:val="a0"/>
    <w:link w:val="a9"/>
    <w:uiPriority w:val="99"/>
    <w:rsid w:val="00AA46C0"/>
    <w:rPr>
      <w:rFonts w:ascii="Times New Roman" w:eastAsia="Times New Roman" w:hAnsi="Times New Roman" w:cs="Times New Roman"/>
      <w:sz w:val="26"/>
      <w:szCs w:val="24"/>
      <w:lang w:eastAsia="ru-RU"/>
    </w:rPr>
  </w:style>
  <w:style w:type="table" w:styleId="ab">
    <w:name w:val="Table Grid"/>
    <w:basedOn w:val="a1"/>
    <w:uiPriority w:val="39"/>
    <w:rsid w:val="00324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subject"/>
    <w:basedOn w:val="a5"/>
    <w:next w:val="a5"/>
    <w:link w:val="ad"/>
    <w:uiPriority w:val="99"/>
    <w:semiHidden/>
    <w:unhideWhenUsed/>
    <w:rsid w:val="00EF3F99"/>
    <w:pPr>
      <w:widowControl/>
      <w:spacing w:after="160"/>
    </w:pPr>
    <w:rPr>
      <w:rFonts w:asciiTheme="minorHAnsi" w:eastAsiaTheme="minorHAnsi" w:hAnsiTheme="minorHAnsi" w:cstheme="minorBidi"/>
      <w:b/>
      <w:bCs/>
      <w:color w:val="auto"/>
      <w:lang w:eastAsia="en-US" w:bidi="ar-SA"/>
    </w:rPr>
  </w:style>
  <w:style w:type="character" w:customStyle="1" w:styleId="ad">
    <w:name w:val="Тема примечания Знак"/>
    <w:basedOn w:val="a6"/>
    <w:link w:val="ac"/>
    <w:uiPriority w:val="99"/>
    <w:semiHidden/>
    <w:rsid w:val="00EF3F99"/>
    <w:rPr>
      <w:rFonts w:ascii="Courier New" w:eastAsia="Courier New" w:hAnsi="Courier New" w:cs="Courier New"/>
      <w:b/>
      <w:bCs/>
      <w:color w:val="000000"/>
      <w:sz w:val="20"/>
      <w:szCs w:val="20"/>
      <w:lang w:eastAsia="ru-RU" w:bidi="ru-RU"/>
    </w:rPr>
  </w:style>
  <w:style w:type="character" w:styleId="ae">
    <w:name w:val="Hyperlink"/>
    <w:basedOn w:val="a0"/>
    <w:uiPriority w:val="99"/>
    <w:semiHidden/>
    <w:unhideWhenUsed/>
    <w:rsid w:val="006A7244"/>
    <w:rPr>
      <w:color w:val="0000FF"/>
      <w:u w:val="single"/>
    </w:rPr>
  </w:style>
  <w:style w:type="character" w:customStyle="1" w:styleId="30">
    <w:name w:val="Заголовок 3 Знак"/>
    <w:basedOn w:val="a0"/>
    <w:link w:val="3"/>
    <w:uiPriority w:val="9"/>
    <w:rsid w:val="006A7244"/>
    <w:rPr>
      <w:rFonts w:ascii="Times New Roman" w:eastAsia="Times New Roman" w:hAnsi="Times New Roman" w:cs="Times New Roman"/>
      <w:b/>
      <w:bCs/>
      <w:sz w:val="27"/>
      <w:szCs w:val="27"/>
      <w:lang w:eastAsia="ru-RU"/>
    </w:rPr>
  </w:style>
  <w:style w:type="paragraph" w:styleId="af">
    <w:name w:val="footnote text"/>
    <w:basedOn w:val="a"/>
    <w:link w:val="af0"/>
    <w:uiPriority w:val="99"/>
    <w:semiHidden/>
    <w:unhideWhenUsed/>
    <w:rsid w:val="009A5E1C"/>
    <w:rPr>
      <w:sz w:val="20"/>
      <w:szCs w:val="20"/>
    </w:rPr>
  </w:style>
  <w:style w:type="character" w:customStyle="1" w:styleId="af0">
    <w:name w:val="Текст сноски Знак"/>
    <w:basedOn w:val="a0"/>
    <w:link w:val="af"/>
    <w:uiPriority w:val="99"/>
    <w:semiHidden/>
    <w:rsid w:val="009A5E1C"/>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9A5E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422193">
      <w:bodyDiv w:val="1"/>
      <w:marLeft w:val="0"/>
      <w:marRight w:val="0"/>
      <w:marTop w:val="0"/>
      <w:marBottom w:val="0"/>
      <w:divBdr>
        <w:top w:val="none" w:sz="0" w:space="0" w:color="auto"/>
        <w:left w:val="none" w:sz="0" w:space="0" w:color="auto"/>
        <w:bottom w:val="none" w:sz="0" w:space="0" w:color="auto"/>
        <w:right w:val="none" w:sz="0" w:space="0" w:color="auto"/>
      </w:divBdr>
    </w:div>
    <w:div w:id="195953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r.ru/explan/kol_inves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2247A-8A20-42D1-A8E6-DA4955969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1619</Words>
  <Characters>9229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Веселова</dc:creator>
  <cp:keywords/>
  <dc:description/>
  <cp:lastModifiedBy>Елена Карпова</cp:lastModifiedBy>
  <cp:revision>2</cp:revision>
  <dcterms:created xsi:type="dcterms:W3CDTF">2025-03-07T09:28:00Z</dcterms:created>
  <dcterms:modified xsi:type="dcterms:W3CDTF">2025-03-07T09:28:00Z</dcterms:modified>
</cp:coreProperties>
</file>