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CD" w:rsidRPr="00245012" w:rsidRDefault="000508CD" w:rsidP="000508CD">
      <w:pPr>
        <w:pStyle w:val="a6"/>
        <w:spacing w:line="360" w:lineRule="auto"/>
        <w:ind w:right="170"/>
        <w:jc w:val="center"/>
        <w:rPr>
          <w:rFonts w:eastAsia="Calibri"/>
          <w:b w:val="0"/>
          <w:snapToGrid/>
          <w:szCs w:val="24"/>
          <w:lang w:eastAsia="en-US"/>
        </w:rPr>
      </w:pPr>
      <w:r w:rsidRPr="00245012">
        <w:rPr>
          <w:rFonts w:eastAsia="Calibri"/>
          <w:snapToGrid/>
          <w:szCs w:val="24"/>
          <w:lang w:eastAsia="en-US"/>
        </w:rPr>
        <w:t>Размеры, порядок расчета и уплаты</w:t>
      </w:r>
    </w:p>
    <w:p w:rsidR="000508CD" w:rsidRPr="00245012" w:rsidRDefault="000508CD" w:rsidP="000508CD">
      <w:pPr>
        <w:pStyle w:val="a6"/>
        <w:spacing w:line="360" w:lineRule="auto"/>
        <w:ind w:right="170"/>
        <w:jc w:val="center"/>
        <w:rPr>
          <w:rFonts w:eastAsia="Calibri"/>
          <w:b w:val="0"/>
          <w:snapToGrid/>
          <w:szCs w:val="24"/>
          <w:lang w:eastAsia="en-US"/>
        </w:rPr>
      </w:pPr>
      <w:r w:rsidRPr="00245012">
        <w:rPr>
          <w:rFonts w:eastAsia="Calibri"/>
          <w:snapToGrid/>
          <w:szCs w:val="24"/>
          <w:lang w:eastAsia="en-US"/>
        </w:rPr>
        <w:t>вступительного и членских взносов в НАУФОР на 202</w:t>
      </w:r>
      <w:r>
        <w:rPr>
          <w:rFonts w:eastAsia="Calibri"/>
          <w:snapToGrid/>
          <w:szCs w:val="24"/>
          <w:lang w:eastAsia="en-US"/>
        </w:rPr>
        <w:t>3</w:t>
      </w:r>
      <w:r w:rsidRPr="00245012">
        <w:rPr>
          <w:rFonts w:eastAsia="Calibri"/>
          <w:snapToGrid/>
          <w:szCs w:val="24"/>
          <w:lang w:eastAsia="en-US"/>
        </w:rPr>
        <w:t xml:space="preserve"> год</w:t>
      </w:r>
    </w:p>
    <w:p w:rsidR="000508CD" w:rsidRDefault="000508CD" w:rsidP="007433FB">
      <w:pPr>
        <w:pStyle w:val="a6"/>
        <w:spacing w:line="360" w:lineRule="auto"/>
        <w:ind w:firstLine="567"/>
        <w:rPr>
          <w:rFonts w:eastAsiaTheme="minorHAnsi"/>
          <w:b w:val="0"/>
          <w:snapToGrid/>
          <w:color w:val="auto"/>
          <w:szCs w:val="24"/>
          <w:lang w:eastAsia="en-US"/>
        </w:rPr>
      </w:pPr>
    </w:p>
    <w:p w:rsidR="00440A78" w:rsidRDefault="00440A78" w:rsidP="007433FB">
      <w:pPr>
        <w:pStyle w:val="a6"/>
        <w:spacing w:line="360" w:lineRule="auto"/>
        <w:ind w:firstLine="567"/>
        <w:rPr>
          <w:rFonts w:eastAsiaTheme="minorHAnsi"/>
          <w:b w:val="0"/>
          <w:snapToGrid/>
          <w:color w:val="auto"/>
          <w:szCs w:val="24"/>
          <w:lang w:eastAsia="en-US"/>
        </w:rPr>
      </w:pPr>
      <w:r w:rsidRPr="00C74F4E">
        <w:rPr>
          <w:rFonts w:eastAsiaTheme="minorHAnsi"/>
          <w:b w:val="0"/>
          <w:snapToGrid/>
          <w:color w:val="auto"/>
          <w:szCs w:val="24"/>
          <w:lang w:eastAsia="en-US"/>
        </w:rPr>
        <w:t xml:space="preserve">1. </w:t>
      </w:r>
      <w:r w:rsidR="00440B68">
        <w:rPr>
          <w:rFonts w:eastAsiaTheme="minorHAnsi"/>
          <w:b w:val="0"/>
          <w:snapToGrid/>
          <w:color w:val="auto"/>
          <w:szCs w:val="24"/>
          <w:lang w:eastAsia="en-US"/>
        </w:rPr>
        <w:t>Р</w:t>
      </w:r>
      <w:r w:rsidRPr="00C74F4E">
        <w:rPr>
          <w:b w:val="0"/>
          <w:szCs w:val="24"/>
        </w:rPr>
        <w:t xml:space="preserve">азмер вступительного взноса </w:t>
      </w:r>
      <w:r w:rsidRPr="00C74F4E">
        <w:rPr>
          <w:rFonts w:eastAsiaTheme="minorHAnsi"/>
          <w:b w:val="0"/>
          <w:snapToGrid/>
          <w:color w:val="auto"/>
          <w:szCs w:val="24"/>
          <w:lang w:eastAsia="en-US"/>
        </w:rPr>
        <w:t xml:space="preserve">(в том числе </w:t>
      </w:r>
      <w:r w:rsidR="00DA61E0" w:rsidRPr="00C74F4E">
        <w:rPr>
          <w:rFonts w:eastAsiaTheme="minorHAnsi"/>
          <w:b w:val="0"/>
          <w:snapToGrid/>
          <w:color w:val="auto"/>
          <w:szCs w:val="24"/>
          <w:lang w:eastAsia="en-US"/>
        </w:rPr>
        <w:t>для</w:t>
      </w:r>
      <w:r w:rsidR="007433FB">
        <w:rPr>
          <w:rFonts w:eastAsiaTheme="minorHAnsi"/>
          <w:b w:val="0"/>
          <w:snapToGrid/>
          <w:color w:val="auto"/>
          <w:szCs w:val="24"/>
          <w:lang w:eastAsia="en-US"/>
        </w:rPr>
        <w:t xml:space="preserve"> ассоциированных членов)</w:t>
      </w:r>
      <w:r w:rsidR="00617128">
        <w:rPr>
          <w:rFonts w:eastAsiaTheme="minorHAnsi"/>
          <w:b w:val="0"/>
          <w:snapToGrid/>
          <w:color w:val="auto"/>
          <w:szCs w:val="24"/>
          <w:lang w:eastAsia="en-US"/>
        </w:rPr>
        <w:t xml:space="preserve"> оставить без изменения –</w:t>
      </w:r>
      <w:r w:rsidR="00E24534">
        <w:rPr>
          <w:rFonts w:eastAsiaTheme="minorHAnsi"/>
          <w:b w:val="0"/>
          <w:snapToGrid/>
          <w:color w:val="auto"/>
          <w:szCs w:val="24"/>
          <w:lang w:eastAsia="en-US"/>
        </w:rPr>
        <w:t xml:space="preserve"> 1</w:t>
      </w:r>
      <w:r w:rsidRPr="00C74F4E">
        <w:rPr>
          <w:rFonts w:eastAsiaTheme="minorHAnsi"/>
          <w:b w:val="0"/>
          <w:snapToGrid/>
          <w:color w:val="auto"/>
          <w:szCs w:val="24"/>
          <w:lang w:eastAsia="en-US"/>
        </w:rPr>
        <w:t>0 000 рублей.</w:t>
      </w:r>
    </w:p>
    <w:p w:rsidR="00440A78" w:rsidRDefault="00440A78" w:rsidP="007433FB">
      <w:pPr>
        <w:pStyle w:val="a3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 w:rsidRPr="00C74F4E">
        <w:rPr>
          <w:szCs w:val="24"/>
        </w:rPr>
        <w:t xml:space="preserve">2. Утвердить с 1 января </w:t>
      </w:r>
      <w:r w:rsidR="002B43B4">
        <w:rPr>
          <w:szCs w:val="24"/>
        </w:rPr>
        <w:t>20</w:t>
      </w:r>
      <w:r w:rsidR="00B00CF9">
        <w:rPr>
          <w:szCs w:val="24"/>
        </w:rPr>
        <w:t>2</w:t>
      </w:r>
      <w:r w:rsidR="005522FA">
        <w:rPr>
          <w:szCs w:val="24"/>
        </w:rPr>
        <w:t>3</w:t>
      </w:r>
      <w:r w:rsidRPr="00C74F4E">
        <w:rPr>
          <w:szCs w:val="24"/>
        </w:rPr>
        <w:t xml:space="preserve"> года следующие размеры </w:t>
      </w:r>
      <w:r w:rsidR="00551436" w:rsidRPr="00C74F4E">
        <w:rPr>
          <w:szCs w:val="24"/>
        </w:rPr>
        <w:t xml:space="preserve">годовых </w:t>
      </w:r>
      <w:r w:rsidRPr="00C74F4E">
        <w:rPr>
          <w:szCs w:val="24"/>
        </w:rPr>
        <w:t>членских взносов:</w:t>
      </w:r>
    </w:p>
    <w:tbl>
      <w:tblPr>
        <w:tblW w:w="9464" w:type="dxa"/>
        <w:tblLayout w:type="fixed"/>
        <w:tblLook w:val="00A0"/>
      </w:tblPr>
      <w:tblGrid>
        <w:gridCol w:w="534"/>
        <w:gridCol w:w="2693"/>
        <w:gridCol w:w="2693"/>
        <w:gridCol w:w="1276"/>
        <w:gridCol w:w="1296"/>
        <w:gridCol w:w="972"/>
      </w:tblGrid>
      <w:tr w:rsidR="008E7B17" w:rsidRPr="00304C50" w:rsidTr="00EF240C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7" w:rsidRPr="00617128" w:rsidRDefault="008E7B17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17" w:rsidRPr="00617128" w:rsidRDefault="008E7B17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1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17" w:rsidRPr="00304C50" w:rsidRDefault="008E7B17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собственных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1B" w:rsidRDefault="008E7B17" w:rsidP="00C32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взноса </w:t>
            </w:r>
            <w:proofErr w:type="gramStart"/>
            <w:r w:rsidR="00C3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C3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7B17" w:rsidRPr="00604371" w:rsidRDefault="008E7B17" w:rsidP="00C32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291B" w:rsidRPr="00C3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8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17" w:rsidRPr="00AA6A7E" w:rsidRDefault="008E7B17" w:rsidP="00C32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 </w:t>
            </w:r>
            <w:r w:rsidR="00C3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AA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3291B" w:rsidRPr="00C3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3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C3291B" w:rsidRPr="00C3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6A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17" w:rsidRPr="00304C50" w:rsidRDefault="004E50E7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="008E7B17"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Дилерская и (или) брокерская или только деятельность по управлению ценными бумагами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317FEC" w:rsidP="0055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2F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317FEC" w:rsidP="00B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1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BC1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E11963" w:rsidRDefault="00BC1C23" w:rsidP="00B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sz w:val="24"/>
                <w:szCs w:val="24"/>
              </w:rPr>
              <w:t xml:space="preserve">от 90 </w:t>
            </w:r>
            <w:proofErr w:type="gramStart"/>
            <w:r w:rsidRPr="008560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617128">
              <w:rPr>
                <w:rFonts w:ascii="Times New Roman" w:hAnsi="Times New Roman" w:cs="Times New Roman"/>
                <w:sz w:val="24"/>
                <w:szCs w:val="24"/>
              </w:rPr>
              <w:t xml:space="preserve"> до 1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5522FA" w:rsidP="00B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1C2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17FEC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BC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317FEC" w:rsidRDefault="00BC1C23" w:rsidP="003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17FEC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4E50E7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4E50E7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50E7">
              <w:rPr>
                <w:rFonts w:ascii="Times New Roman" w:eastAsia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  <w:r w:rsidR="00317FEC" w:rsidRPr="007F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4E50E7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222862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 w:rsidR="00317F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1C6DC3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317FEC"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17FEC"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управлению ценными бумагами, совмещаемая с дилерской и (или) брокерской деятельностью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17FEC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642E0C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0 000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1C6DC3" w:rsidRDefault="00317FEC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2E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2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6D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17FEC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317FEC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317FEC" w:rsidRDefault="00222862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17FEC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222862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1C6DC3" w:rsidRDefault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2862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317FEC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317FEC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 млрд</w:t>
            </w:r>
            <w:r w:rsidR="00317FEC"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17FEC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1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642E0C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2E0C">
              <w:rPr>
                <w:rFonts w:ascii="Times New Roman" w:eastAsia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317FEC" w:rsidRPr="00AA6A7E" w:rsidTr="00EF240C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EC" w:rsidRPr="00304C50" w:rsidRDefault="00317FE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6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17FEC" w:rsidRPr="007F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  <w:r w:rsidR="00317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EC" w:rsidRDefault="00222862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  <w:r w:rsidR="00317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5798" w:rsidRPr="00AA6A7E" w:rsidTr="008F1813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A4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87">
              <w:rPr>
                <w:rFonts w:ascii="Times New Roman" w:hAnsi="Times New Roman" w:cs="Times New Roman"/>
                <w:sz w:val="24"/>
                <w:szCs w:val="24"/>
              </w:rPr>
              <w:t>Депозитарная деятельность</w:t>
            </w:r>
            <w:r w:rsidR="00B075B3" w:rsidRPr="00DF6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5B3" w:rsidRPr="00DF6187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 ее совмещения с деятельностью специализированного депозитария</w:t>
            </w:r>
            <w:r w:rsidR="00B0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7F0A40" w:rsidRDefault="00AD5798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AD5798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98" w:rsidRPr="001C6DC3" w:rsidRDefault="00222862" w:rsidP="008F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AD5798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7F0A40" w:rsidRDefault="00AD5798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AD5798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AD5798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7F0A40" w:rsidRDefault="00AD5798" w:rsidP="0064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AD5798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AD5798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4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5798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642E0C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AD5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 w:rsidR="00AD57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5798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856077" w:rsidRDefault="00617128" w:rsidP="001E77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  <w:r w:rsidR="00AD5798"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="001E77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7F0A40" w:rsidRDefault="007B3889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D5798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AD5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AD57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7C3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C3" w:rsidRPr="00304C50" w:rsidRDefault="001E77C3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C3" w:rsidRPr="00304C50" w:rsidRDefault="001E77C3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Pr="00856077" w:rsidRDefault="001E77C3" w:rsidP="001E77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617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17128"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617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Pr="007F0A40" w:rsidRDefault="001E77C3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Default="00222862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605</w:t>
            </w:r>
            <w:r w:rsidR="001E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Pr="001E77C3" w:rsidRDefault="00222862" w:rsidP="00B0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1E77C3" w:rsidRPr="001E7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E77C3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C3" w:rsidRPr="00304C50" w:rsidRDefault="001E77C3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C3" w:rsidRPr="00304C50" w:rsidRDefault="001E77C3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Pr="00856077" w:rsidRDefault="001E77C3" w:rsidP="001E77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617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Pr="007F0A40" w:rsidRDefault="009B4AD1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1E77C3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Default="00222862" w:rsidP="001E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1E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7C3" w:rsidRPr="001E77C3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1E77C3" w:rsidRPr="001E7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D5798" w:rsidRPr="00AA6A7E" w:rsidTr="00EF240C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98" w:rsidRPr="00304C50" w:rsidRDefault="00AD5798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млрд</w:t>
            </w:r>
            <w:proofErr w:type="gramEnd"/>
            <w:r w:rsidR="00AD5798"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7B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5798" w:rsidRPr="007F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="00AD5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98" w:rsidRDefault="00222862" w:rsidP="007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  <w:r w:rsidR="001E77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7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8A4B16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F4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r w:rsidR="001C6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F4E">
              <w:rPr>
                <w:rFonts w:ascii="Times New Roman" w:hAnsi="Times New Roman" w:cs="Times New Roman"/>
                <w:sz w:val="24"/>
                <w:szCs w:val="24"/>
              </w:rPr>
              <w:t>по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влению инвестиционными фондами, совмещаемая с </w:t>
            </w:r>
            <w:r w:rsidRPr="0030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управлению ценными бумагами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856077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90 </w:t>
            </w:r>
            <w:proofErr w:type="gramStart"/>
            <w:r w:rsidR="0061712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E06289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4B02D8" w:rsidP="004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2862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E06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7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856077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90 </w:t>
            </w:r>
            <w:proofErr w:type="gramStart"/>
            <w:r w:rsidR="0061712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5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300 </w:t>
            </w:r>
            <w:r w:rsidR="0061712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E06289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1C6DC3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 w:rsidR="004B0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7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06289" w:rsidRPr="00856077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300 </w:t>
            </w:r>
            <w:proofErr w:type="gramStart"/>
            <w:r w:rsidR="0061712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617128">
              <w:rPr>
                <w:rFonts w:ascii="Times New Roman" w:hAnsi="Times New Roman" w:cs="Times New Roman"/>
                <w:sz w:val="24"/>
                <w:szCs w:val="24"/>
              </w:rPr>
              <w:t xml:space="preserve"> до 500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4B02D8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0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1C6DC3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4B02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500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="00E06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4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6289" w:rsidRPr="007F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222862" w:rsidP="00AB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="00E06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222862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  <w:r w:rsidR="00E06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F4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r w:rsidR="001C6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4F4E">
              <w:rPr>
                <w:rFonts w:ascii="Times New Roman" w:hAnsi="Times New Roman" w:cs="Times New Roman"/>
                <w:sz w:val="24"/>
                <w:szCs w:val="24"/>
              </w:rPr>
              <w:t>по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только инвестиционными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="00E06289"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440EC0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E0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222862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E06289" w:rsidRPr="00CA5D85" w:rsidTr="00EF240C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856077" w:rsidRDefault="00617128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300 млн</w:t>
            </w:r>
            <w:r w:rsidR="00E06289"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440EC0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E0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1C6DC3" w:rsidRDefault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E06289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300 </w:t>
            </w:r>
            <w:proofErr w:type="gramStart"/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  <w:r w:rsidRPr="0085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7128">
              <w:rPr>
                <w:rFonts w:ascii="Times New Roman" w:hAnsi="Times New Roman" w:cs="Times New Roman"/>
                <w:bCs/>
                <w:sz w:val="24"/>
                <w:szCs w:val="24"/>
              </w:rPr>
              <w:t>до 500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1C6DC3" w:rsidRDefault="00440EC0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E06289" w:rsidRPr="001C6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1C6DC3" w:rsidRDefault="00440EC0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22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E06289" w:rsidRDefault="00617128" w:rsidP="00E06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500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440EC0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E0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222862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  <w:r w:rsidR="00E06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6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Pr="00304C50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r w:rsidR="001C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инвестиционному консультированию (юридические лица)</w:t>
            </w:r>
            <w:r w:rsidR="00EF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CA5D85" w:rsidRDefault="00E06289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E06289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E06289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1C6DC3" w:rsidRDefault="00222862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E06289" w:rsidRPr="001C6D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8A4B16" w:rsidTr="00EF240C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r w:rsidR="001C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инвестиционному консультированию (индивидуальные предприниматели)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CA5D85" w:rsidRDefault="00E06289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440EC0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A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E06289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2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8A4B16" w:rsidRDefault="00222862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="00E06289" w:rsidRPr="008A4B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Акционерные инвестиционные фонды, активы которых </w:t>
            </w:r>
            <w:r w:rsidRPr="008E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превышают 1 млрд.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CA5D85" w:rsidRDefault="00E06289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440EC0" w:rsidP="00B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32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E0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B32F00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E06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289" w:rsidRPr="00CA5D85" w:rsidTr="00EF240C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9" w:rsidRDefault="00E06289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Акционерные инвестиционные фонды, активы которых </w:t>
            </w:r>
            <w:r w:rsidRPr="008E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превышают 1 млрд.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CA5D85" w:rsidRDefault="00E06289" w:rsidP="008E7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Pr="007F0A40" w:rsidRDefault="009B4AD1" w:rsidP="0061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 w:rsidR="00E06289" w:rsidRPr="007F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B32F00" w:rsidP="003A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3A7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06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89" w:rsidRDefault="00B32F00" w:rsidP="003A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E06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специализированного депозитария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6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EF240C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6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500 млн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6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 w:rsidR="003A7E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 w:rsidP="003A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 w:rsidR="003A7E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467D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6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467D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10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6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50 млрд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 w:rsidP="003A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A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3A7EDE" w:rsidP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467D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24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240C" w:rsidRPr="00CA5D85" w:rsidTr="00EF240C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0C" w:rsidRDefault="00EF240C" w:rsidP="008E7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617128" w:rsidP="00E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50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9B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EF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="00EF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40C" w:rsidRDefault="004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7EDE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EF24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F240C" w:rsidRDefault="00EF240C" w:rsidP="00EF240C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245012">
        <w:rPr>
          <w:szCs w:val="24"/>
        </w:rPr>
        <w:t>*за исключением случая совмещения деятельности по инвестиционному консультированию с иными видами деяте</w:t>
      </w:r>
      <w:r w:rsidR="00617128">
        <w:rPr>
          <w:szCs w:val="24"/>
        </w:rPr>
        <w:t xml:space="preserve">льности, указанными в пунктах 1 – </w:t>
      </w:r>
      <w:r w:rsidRPr="00245012">
        <w:rPr>
          <w:szCs w:val="24"/>
        </w:rPr>
        <w:t>5</w:t>
      </w:r>
      <w:r w:rsidR="00617128">
        <w:rPr>
          <w:szCs w:val="24"/>
        </w:rPr>
        <w:t xml:space="preserve">, 8 – </w:t>
      </w:r>
      <w:r>
        <w:rPr>
          <w:szCs w:val="24"/>
        </w:rPr>
        <w:t>10</w:t>
      </w:r>
      <w:r w:rsidRPr="00245012">
        <w:rPr>
          <w:szCs w:val="24"/>
        </w:rPr>
        <w:t xml:space="preserve"> </w:t>
      </w:r>
      <w:r w:rsidR="00617128">
        <w:rPr>
          <w:szCs w:val="24"/>
        </w:rPr>
        <w:t xml:space="preserve">таблицы. </w:t>
      </w:r>
      <w:proofErr w:type="gramStart"/>
      <w:r w:rsidR="00617128">
        <w:rPr>
          <w:szCs w:val="24"/>
        </w:rPr>
        <w:t>В случае</w:t>
      </w:r>
      <w:r w:rsidRPr="00245012">
        <w:rPr>
          <w:szCs w:val="24"/>
        </w:rPr>
        <w:t xml:space="preserve"> если юридическое лицо совмещает деятельность по инвестиционно</w:t>
      </w:r>
      <w:r w:rsidR="00617128">
        <w:rPr>
          <w:szCs w:val="24"/>
        </w:rPr>
        <w:t>му консультированию с одним</w:t>
      </w:r>
      <w:r w:rsidRPr="00245012">
        <w:rPr>
          <w:szCs w:val="24"/>
        </w:rPr>
        <w:t xml:space="preserve"> или несколькими видами деятельности, указанными </w:t>
      </w:r>
      <w:r w:rsidR="001C6DC3">
        <w:rPr>
          <w:szCs w:val="24"/>
        </w:rPr>
        <w:br/>
      </w:r>
      <w:r w:rsidR="00617128">
        <w:rPr>
          <w:szCs w:val="24"/>
        </w:rPr>
        <w:t xml:space="preserve">в пунктах 1 – </w:t>
      </w:r>
      <w:r w:rsidRPr="00245012">
        <w:rPr>
          <w:szCs w:val="24"/>
        </w:rPr>
        <w:t>5</w:t>
      </w:r>
      <w:r w:rsidR="00617128">
        <w:rPr>
          <w:szCs w:val="24"/>
        </w:rPr>
        <w:t xml:space="preserve">, 8 – </w:t>
      </w:r>
      <w:r w:rsidR="0018360D">
        <w:rPr>
          <w:szCs w:val="24"/>
        </w:rPr>
        <w:t>10</w:t>
      </w:r>
      <w:r w:rsidRPr="00245012">
        <w:rPr>
          <w:szCs w:val="24"/>
        </w:rPr>
        <w:t xml:space="preserve"> таблицы, размер членского взноса рассчитывается для такого лица только в отношении осуществляемых им видов деят</w:t>
      </w:r>
      <w:r w:rsidR="00617128">
        <w:rPr>
          <w:szCs w:val="24"/>
        </w:rPr>
        <w:t xml:space="preserve">ельности, указанных в пунктах 1 – </w:t>
      </w:r>
      <w:r w:rsidRPr="00245012">
        <w:rPr>
          <w:szCs w:val="24"/>
        </w:rPr>
        <w:t>5</w:t>
      </w:r>
      <w:r w:rsidR="0018360D">
        <w:rPr>
          <w:szCs w:val="24"/>
        </w:rPr>
        <w:t xml:space="preserve">, </w:t>
      </w:r>
      <w:r w:rsidR="001C6DC3">
        <w:rPr>
          <w:szCs w:val="24"/>
        </w:rPr>
        <w:br/>
      </w:r>
      <w:r w:rsidR="00617128">
        <w:rPr>
          <w:szCs w:val="24"/>
        </w:rPr>
        <w:t xml:space="preserve">8 – </w:t>
      </w:r>
      <w:r w:rsidR="0018360D">
        <w:rPr>
          <w:szCs w:val="24"/>
        </w:rPr>
        <w:t>10</w:t>
      </w:r>
      <w:r w:rsidRPr="00245012">
        <w:rPr>
          <w:szCs w:val="24"/>
        </w:rPr>
        <w:t xml:space="preserve"> таблицы и не подлежит увеличению по причине осуществления им деятельности </w:t>
      </w:r>
      <w:r w:rsidR="001C6DC3">
        <w:rPr>
          <w:szCs w:val="24"/>
        </w:rPr>
        <w:br/>
      </w:r>
      <w:r w:rsidRPr="00245012">
        <w:rPr>
          <w:szCs w:val="24"/>
        </w:rPr>
        <w:t>по инвестиционному консультированию.</w:t>
      </w:r>
      <w:proofErr w:type="gramEnd"/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3. </w:t>
      </w:r>
      <w:r w:rsidRPr="0018360D">
        <w:rPr>
          <w:szCs w:val="24"/>
        </w:rPr>
        <w:t>Установить следующий порядок расчета и уплаты членских взносов: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3.1.</w:t>
      </w:r>
      <w:r w:rsidRPr="0018360D">
        <w:rPr>
          <w:szCs w:val="24"/>
        </w:rPr>
        <w:t xml:space="preserve"> Размер годового членского взноса для членов НАУФОР определяется исходя </w:t>
      </w:r>
      <w:r w:rsidR="001C6DC3">
        <w:rPr>
          <w:szCs w:val="24"/>
        </w:rPr>
        <w:br/>
      </w:r>
      <w:r w:rsidRPr="0018360D">
        <w:rPr>
          <w:szCs w:val="24"/>
        </w:rPr>
        <w:t>из размера собственных средств (для акц</w:t>
      </w:r>
      <w:r w:rsidR="001C6DC3">
        <w:rPr>
          <w:szCs w:val="24"/>
        </w:rPr>
        <w:t>ионерных инвестиционных фондов –</w:t>
      </w:r>
      <w:r w:rsidRPr="0018360D">
        <w:rPr>
          <w:szCs w:val="24"/>
        </w:rPr>
        <w:t xml:space="preserve"> исходя </w:t>
      </w:r>
      <w:r w:rsidR="001C6DC3">
        <w:rPr>
          <w:szCs w:val="24"/>
        </w:rPr>
        <w:br/>
      </w:r>
      <w:r w:rsidRPr="0018360D">
        <w:rPr>
          <w:szCs w:val="24"/>
        </w:rPr>
        <w:t>из размеров активов фондов) и осуществляемых ими видов деятельности на финансовом рынке независимо от того, в отношении каких видов деятельности организация является членом НАУФОР.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18360D">
        <w:rPr>
          <w:szCs w:val="24"/>
        </w:rPr>
        <w:t>Размер годового членского взноса для ассоциированных членов НАУФОР определяется исходя из размера собственных средств и осуществляемых ими видов деятельности на финансовом рынке и устанавливается в размере 50 % от значений, указанных в таблице.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18360D">
        <w:rPr>
          <w:szCs w:val="24"/>
        </w:rPr>
        <w:t>В случае если организация соответствует нескольким критериям, установленным разными строками таблицы, размер годового</w:t>
      </w:r>
      <w:r>
        <w:rPr>
          <w:szCs w:val="24"/>
        </w:rPr>
        <w:t xml:space="preserve"> членского взноса определяется </w:t>
      </w:r>
      <w:r w:rsidRPr="0018360D">
        <w:rPr>
          <w:szCs w:val="24"/>
        </w:rPr>
        <w:t>на основании того критерия, который предполагает уплату годового членского взноса в большем размере.</w:t>
      </w:r>
    </w:p>
    <w:p w:rsidR="00311075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18360D">
        <w:rPr>
          <w:szCs w:val="24"/>
        </w:rPr>
        <w:t xml:space="preserve">В случае если ассоциированный член НАУФОР не осуществляет виды деятельности, указанные в таблице, размер годового членского взноса для него составляет </w:t>
      </w:r>
      <w:r w:rsidR="003A7EDE">
        <w:rPr>
          <w:szCs w:val="24"/>
        </w:rPr>
        <w:t>4</w:t>
      </w:r>
      <w:r w:rsidR="00467D30">
        <w:rPr>
          <w:szCs w:val="24"/>
        </w:rPr>
        <w:t>62</w:t>
      </w:r>
      <w:r w:rsidRPr="0018360D">
        <w:rPr>
          <w:szCs w:val="24"/>
        </w:rPr>
        <w:t xml:space="preserve"> тыс. рублей</w:t>
      </w:r>
      <w:r w:rsidR="003A7EDE">
        <w:rPr>
          <w:szCs w:val="24"/>
        </w:rPr>
        <w:t xml:space="preserve"> (увеличение на </w:t>
      </w:r>
      <w:r w:rsidR="00467D30">
        <w:rPr>
          <w:szCs w:val="24"/>
        </w:rPr>
        <w:t>5,0</w:t>
      </w:r>
      <w:r w:rsidR="00617128">
        <w:rPr>
          <w:szCs w:val="24"/>
        </w:rPr>
        <w:t xml:space="preserve"> </w:t>
      </w:r>
      <w:r w:rsidR="003A7EDE">
        <w:rPr>
          <w:szCs w:val="24"/>
        </w:rPr>
        <w:t xml:space="preserve">%) </w:t>
      </w:r>
      <w:r w:rsidRPr="0018360D">
        <w:rPr>
          <w:szCs w:val="24"/>
        </w:rPr>
        <w:t xml:space="preserve">, за исключением </w:t>
      </w:r>
      <w:r w:rsidR="00311075">
        <w:rPr>
          <w:szCs w:val="24"/>
        </w:rPr>
        <w:t>следующих случаев:</w:t>
      </w:r>
    </w:p>
    <w:p w:rsidR="00311075" w:rsidRDefault="00311075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1) если </w:t>
      </w:r>
      <w:r w:rsidRPr="0018360D">
        <w:rPr>
          <w:szCs w:val="24"/>
        </w:rPr>
        <w:t xml:space="preserve">лицо направило в НАУФОР заявление о намерении начать осуществлять </w:t>
      </w:r>
      <w:r w:rsidR="001C6DC3">
        <w:rPr>
          <w:szCs w:val="24"/>
        </w:rPr>
        <w:br/>
      </w:r>
      <w:r w:rsidRPr="0018360D">
        <w:rPr>
          <w:szCs w:val="24"/>
        </w:rPr>
        <w:t>в 202</w:t>
      </w:r>
      <w:r w:rsidR="00467D30">
        <w:rPr>
          <w:szCs w:val="24"/>
        </w:rPr>
        <w:t>3</w:t>
      </w:r>
      <w:r w:rsidRPr="0018360D">
        <w:rPr>
          <w:szCs w:val="24"/>
        </w:rPr>
        <w:t xml:space="preserve"> году</w:t>
      </w:r>
      <w:r>
        <w:rPr>
          <w:szCs w:val="24"/>
        </w:rPr>
        <w:t xml:space="preserve"> деятельность по инвестиционному консультированию</w:t>
      </w:r>
      <w:r w:rsidR="00467D30">
        <w:rPr>
          <w:szCs w:val="24"/>
        </w:rPr>
        <w:t>,</w:t>
      </w:r>
      <w:r>
        <w:rPr>
          <w:szCs w:val="24"/>
        </w:rPr>
        <w:t xml:space="preserve"> р</w:t>
      </w:r>
      <w:r w:rsidRPr="00311075">
        <w:rPr>
          <w:szCs w:val="24"/>
        </w:rPr>
        <w:t xml:space="preserve">азмер годового членского взноса </w:t>
      </w:r>
      <w:r>
        <w:rPr>
          <w:szCs w:val="24"/>
        </w:rPr>
        <w:t xml:space="preserve">для него </w:t>
      </w:r>
      <w:r w:rsidRPr="00311075">
        <w:rPr>
          <w:szCs w:val="24"/>
        </w:rPr>
        <w:t xml:space="preserve">в первый год членства в НАУФОР (до изменения статуса </w:t>
      </w:r>
      <w:r w:rsidR="001C6DC3">
        <w:rPr>
          <w:szCs w:val="24"/>
        </w:rPr>
        <w:br/>
      </w:r>
      <w:r w:rsidRPr="00311075">
        <w:rPr>
          <w:szCs w:val="24"/>
        </w:rPr>
        <w:t>на полноправного члена НАУФОР) устанавливается в размере 10</w:t>
      </w:r>
      <w:r w:rsidR="00617128">
        <w:rPr>
          <w:szCs w:val="24"/>
        </w:rPr>
        <w:t xml:space="preserve"> </w:t>
      </w:r>
      <w:r w:rsidRPr="00311075">
        <w:rPr>
          <w:szCs w:val="24"/>
        </w:rPr>
        <w:t>% от взносов полноправных чле</w:t>
      </w:r>
      <w:r>
        <w:rPr>
          <w:szCs w:val="24"/>
        </w:rPr>
        <w:t>нов – инвестиционных советников;</w:t>
      </w:r>
    </w:p>
    <w:p w:rsidR="001C6DC3" w:rsidRDefault="00311075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2) если </w:t>
      </w:r>
      <w:r w:rsidR="0018360D" w:rsidRPr="0018360D">
        <w:rPr>
          <w:szCs w:val="24"/>
        </w:rPr>
        <w:t xml:space="preserve">лицо направило в НАУФОР заявление о намерении начать </w:t>
      </w:r>
      <w:r w:rsidRPr="0018360D">
        <w:rPr>
          <w:szCs w:val="24"/>
        </w:rPr>
        <w:t>в 202</w:t>
      </w:r>
      <w:r w:rsidR="00FE62C7">
        <w:rPr>
          <w:szCs w:val="24"/>
        </w:rPr>
        <w:t>3</w:t>
      </w:r>
      <w:r w:rsidRPr="0018360D">
        <w:rPr>
          <w:szCs w:val="24"/>
        </w:rPr>
        <w:t xml:space="preserve"> году </w:t>
      </w:r>
    </w:p>
    <w:p w:rsidR="0018360D" w:rsidRDefault="00311075" w:rsidP="001C6DC3">
      <w:pPr>
        <w:pStyle w:val="a3"/>
        <w:tabs>
          <w:tab w:val="left" w:pos="851"/>
        </w:tabs>
        <w:spacing w:line="360" w:lineRule="auto"/>
        <w:ind w:right="113"/>
        <w:rPr>
          <w:szCs w:val="24"/>
        </w:rPr>
      </w:pPr>
      <w:proofErr w:type="gramStart"/>
      <w:r>
        <w:rPr>
          <w:szCs w:val="24"/>
        </w:rPr>
        <w:lastRenderedPageBreak/>
        <w:t xml:space="preserve">осуществлять </w:t>
      </w:r>
      <w:r w:rsidR="0018360D" w:rsidRPr="0018360D">
        <w:rPr>
          <w:szCs w:val="24"/>
        </w:rPr>
        <w:t xml:space="preserve">один или несколько указанных в </w:t>
      </w:r>
      <w:r>
        <w:rPr>
          <w:szCs w:val="24"/>
        </w:rPr>
        <w:t xml:space="preserve">таблице видов деятельности, </w:t>
      </w:r>
      <w:r w:rsidR="001C6DC3">
        <w:rPr>
          <w:szCs w:val="24"/>
        </w:rPr>
        <w:br/>
      </w:r>
      <w:r>
        <w:rPr>
          <w:szCs w:val="24"/>
        </w:rPr>
        <w:t>за исключением деятельности по и</w:t>
      </w:r>
      <w:r w:rsidR="00FE62C7">
        <w:rPr>
          <w:szCs w:val="24"/>
        </w:rPr>
        <w:t>нвестиционному консультированию,</w:t>
      </w:r>
      <w:r>
        <w:rPr>
          <w:szCs w:val="24"/>
        </w:rPr>
        <w:t xml:space="preserve"> </w:t>
      </w:r>
      <w:r w:rsidR="0018360D" w:rsidRPr="0018360D">
        <w:rPr>
          <w:szCs w:val="24"/>
        </w:rPr>
        <w:t xml:space="preserve">размер годового членского взноса </w:t>
      </w:r>
      <w:r>
        <w:rPr>
          <w:szCs w:val="24"/>
        </w:rPr>
        <w:t xml:space="preserve">для него </w:t>
      </w:r>
      <w:r w:rsidR="0018360D" w:rsidRPr="0018360D">
        <w:rPr>
          <w:szCs w:val="24"/>
        </w:rPr>
        <w:t>рассчитывается на основании того вида (видов) деятельности, который ассоциированный член НАУФОР намерен начать осуществлять в 202</w:t>
      </w:r>
      <w:r w:rsidR="00FE62C7">
        <w:rPr>
          <w:szCs w:val="24"/>
        </w:rPr>
        <w:t>3</w:t>
      </w:r>
      <w:r w:rsidR="0018360D" w:rsidRPr="0018360D">
        <w:rPr>
          <w:szCs w:val="24"/>
        </w:rPr>
        <w:t xml:space="preserve"> году, </w:t>
      </w:r>
      <w:r w:rsidR="001C6DC3">
        <w:rPr>
          <w:szCs w:val="24"/>
        </w:rPr>
        <w:br/>
      </w:r>
      <w:r w:rsidR="0018360D" w:rsidRPr="0018360D">
        <w:rPr>
          <w:szCs w:val="24"/>
        </w:rPr>
        <w:t>и подлежит пересчету по итогам календарного</w:t>
      </w:r>
      <w:r w:rsidR="001C6DC3">
        <w:rPr>
          <w:szCs w:val="24"/>
        </w:rPr>
        <w:t xml:space="preserve"> года исходя из размера взноса </w:t>
      </w:r>
      <w:r w:rsidR="00440B68">
        <w:rPr>
          <w:szCs w:val="24"/>
        </w:rPr>
        <w:t>4</w:t>
      </w:r>
      <w:r w:rsidR="00FE62C7">
        <w:rPr>
          <w:szCs w:val="24"/>
        </w:rPr>
        <w:t>62</w:t>
      </w:r>
      <w:r w:rsidR="0018360D" w:rsidRPr="0018360D">
        <w:rPr>
          <w:szCs w:val="24"/>
        </w:rPr>
        <w:t xml:space="preserve"> тыс. рублей</w:t>
      </w:r>
      <w:r w:rsidR="00FE62C7">
        <w:rPr>
          <w:szCs w:val="24"/>
        </w:rPr>
        <w:t xml:space="preserve"> </w:t>
      </w:r>
      <w:r w:rsidR="0018360D" w:rsidRPr="0018360D">
        <w:rPr>
          <w:szCs w:val="24"/>
        </w:rPr>
        <w:t>в случае, если осуществление соответствующей деятельности в 202</w:t>
      </w:r>
      <w:r w:rsidR="00FE62C7">
        <w:rPr>
          <w:szCs w:val="24"/>
        </w:rPr>
        <w:t>3</w:t>
      </w:r>
      <w:proofErr w:type="gramEnd"/>
      <w:r w:rsidR="0018360D" w:rsidRPr="0018360D">
        <w:rPr>
          <w:szCs w:val="24"/>
        </w:rPr>
        <w:t xml:space="preserve"> году </w:t>
      </w:r>
      <w:r w:rsidR="001C6DC3">
        <w:rPr>
          <w:szCs w:val="24"/>
        </w:rPr>
        <w:br/>
      </w:r>
      <w:r w:rsidR="0018360D" w:rsidRPr="0018360D">
        <w:rPr>
          <w:szCs w:val="24"/>
        </w:rPr>
        <w:t>не началось.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3.2.</w:t>
      </w:r>
      <w:r w:rsidRPr="0018360D">
        <w:rPr>
          <w:szCs w:val="24"/>
        </w:rPr>
        <w:t xml:space="preserve"> </w:t>
      </w:r>
      <w:proofErr w:type="gramStart"/>
      <w:r w:rsidRPr="0018360D">
        <w:rPr>
          <w:szCs w:val="24"/>
        </w:rPr>
        <w:t xml:space="preserve">Для целей определения размера годовых членских взносов размер собственных средств </w:t>
      </w:r>
      <w:proofErr w:type="spellStart"/>
      <w:r w:rsidRPr="0018360D">
        <w:rPr>
          <w:szCs w:val="24"/>
        </w:rPr>
        <w:t>некредитных</w:t>
      </w:r>
      <w:proofErr w:type="spellEnd"/>
      <w:r w:rsidRPr="0018360D">
        <w:rPr>
          <w:szCs w:val="24"/>
        </w:rPr>
        <w:t xml:space="preserve"> финансовых организаций опреде</w:t>
      </w:r>
      <w:r w:rsidR="00B83ECD">
        <w:rPr>
          <w:szCs w:val="24"/>
        </w:rPr>
        <w:t xml:space="preserve">ляется на основании отчетности </w:t>
      </w:r>
      <w:r w:rsidR="001C6DC3">
        <w:rPr>
          <w:szCs w:val="24"/>
        </w:rPr>
        <w:br/>
      </w:r>
      <w:r w:rsidRPr="009C391E">
        <w:rPr>
          <w:szCs w:val="24"/>
        </w:rPr>
        <w:t>за 2 квартал 202</w:t>
      </w:r>
      <w:r w:rsidR="0034799F" w:rsidRPr="009C391E">
        <w:rPr>
          <w:szCs w:val="24"/>
        </w:rPr>
        <w:t>2</w:t>
      </w:r>
      <w:r w:rsidRPr="009C391E">
        <w:rPr>
          <w:szCs w:val="24"/>
        </w:rPr>
        <w:t xml:space="preserve"> года, для кредитных финансовых организаций – на основании отчетности на 1 июля 202</w:t>
      </w:r>
      <w:r w:rsidR="0034799F" w:rsidRPr="009C391E">
        <w:rPr>
          <w:szCs w:val="24"/>
        </w:rPr>
        <w:t>2</w:t>
      </w:r>
      <w:r w:rsidRPr="009C391E">
        <w:rPr>
          <w:szCs w:val="24"/>
        </w:rPr>
        <w:t xml:space="preserve"> года, </w:t>
      </w:r>
      <w:r w:rsidRPr="0018360D">
        <w:rPr>
          <w:szCs w:val="24"/>
        </w:rPr>
        <w:t>а для организаций, вступающих в НАУФОР в 202</w:t>
      </w:r>
      <w:r w:rsidR="0034799F">
        <w:rPr>
          <w:szCs w:val="24"/>
        </w:rPr>
        <w:t>3</w:t>
      </w:r>
      <w:r w:rsidRPr="0018360D">
        <w:rPr>
          <w:szCs w:val="24"/>
        </w:rPr>
        <w:t xml:space="preserve"> году, – на основании отчетности за последний отчетный период, предшествующий дате вступления в НАУФОР.</w:t>
      </w:r>
      <w:proofErr w:type="gramEnd"/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3.3.</w:t>
      </w:r>
      <w:r w:rsidRPr="0018360D">
        <w:rPr>
          <w:szCs w:val="24"/>
        </w:rPr>
        <w:t xml:space="preserve"> Установить скидку по опла</w:t>
      </w:r>
      <w:r w:rsidR="00B83ECD">
        <w:rPr>
          <w:szCs w:val="24"/>
        </w:rPr>
        <w:t>те членских взносов в размере 5</w:t>
      </w:r>
      <w:r w:rsidR="00617128">
        <w:rPr>
          <w:szCs w:val="24"/>
        </w:rPr>
        <w:t xml:space="preserve"> </w:t>
      </w:r>
      <w:r w:rsidRPr="0018360D">
        <w:rPr>
          <w:szCs w:val="24"/>
        </w:rPr>
        <w:t>% в случае единовременной уплаты членских взносов за один календарный год.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18360D">
        <w:rPr>
          <w:szCs w:val="24"/>
        </w:rPr>
        <w:t>Установить скидку по опла</w:t>
      </w:r>
      <w:r w:rsidR="00B83ECD">
        <w:rPr>
          <w:szCs w:val="24"/>
        </w:rPr>
        <w:t>те членских взносов в размере 5</w:t>
      </w:r>
      <w:r w:rsidR="00617128">
        <w:rPr>
          <w:szCs w:val="24"/>
        </w:rPr>
        <w:t xml:space="preserve"> </w:t>
      </w:r>
      <w:r w:rsidRPr="0018360D">
        <w:rPr>
          <w:szCs w:val="24"/>
        </w:rPr>
        <w:t>%, а в случае единовременной уплаты членских взносов за один</w:t>
      </w:r>
      <w:r w:rsidR="00B83ECD">
        <w:rPr>
          <w:szCs w:val="24"/>
        </w:rPr>
        <w:t xml:space="preserve"> календарный год – в размере 10</w:t>
      </w:r>
      <w:r w:rsidR="00617128">
        <w:rPr>
          <w:szCs w:val="24"/>
        </w:rPr>
        <w:t xml:space="preserve"> </w:t>
      </w:r>
      <w:r w:rsidRPr="0018360D">
        <w:rPr>
          <w:szCs w:val="24"/>
        </w:rPr>
        <w:t xml:space="preserve">%, </w:t>
      </w:r>
      <w:r w:rsidR="001C6DC3">
        <w:rPr>
          <w:szCs w:val="24"/>
        </w:rPr>
        <w:br/>
      </w:r>
      <w:r w:rsidRPr="0018360D">
        <w:rPr>
          <w:szCs w:val="24"/>
        </w:rPr>
        <w:t>для членов НАУФОР (ассоциированных членов НАУФО</w:t>
      </w:r>
      <w:r w:rsidR="00B83ECD">
        <w:rPr>
          <w:szCs w:val="24"/>
        </w:rPr>
        <w:t xml:space="preserve">Р), входящих в одну группу лиц </w:t>
      </w:r>
      <w:r w:rsidRPr="0018360D">
        <w:rPr>
          <w:szCs w:val="24"/>
        </w:rPr>
        <w:t>по следующим основаниям: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18360D">
        <w:rPr>
          <w:szCs w:val="24"/>
        </w:rPr>
        <w:t xml:space="preserve">организация в силу своего участия в другой организации имеет более чем пятьдесят процентов общего количества голосов, приходящихся на голосующие акции (доли) </w:t>
      </w:r>
      <w:r w:rsidR="001C6DC3">
        <w:rPr>
          <w:szCs w:val="24"/>
        </w:rPr>
        <w:br/>
      </w:r>
      <w:r w:rsidRPr="0018360D">
        <w:rPr>
          <w:szCs w:val="24"/>
        </w:rPr>
        <w:t>в уставном (складочном) капитале этой другой организации;</w:t>
      </w:r>
    </w:p>
    <w:p w:rsidR="0018360D" w:rsidRP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bookmarkStart w:id="0" w:name="_GoBack"/>
      <w:bookmarkEnd w:id="0"/>
      <w:r w:rsidRPr="0018360D">
        <w:rPr>
          <w:szCs w:val="24"/>
        </w:rPr>
        <w:t xml:space="preserve">одно и то же юридическое или физическое лицо в силу своего участия </w:t>
      </w:r>
      <w:r w:rsidR="001C6DC3">
        <w:rPr>
          <w:szCs w:val="24"/>
        </w:rPr>
        <w:br/>
      </w:r>
      <w:r w:rsidRPr="0018360D">
        <w:rPr>
          <w:szCs w:val="24"/>
        </w:rPr>
        <w:t>в организациях имеет более чем пятьдесят процентов общего количества голосов, приходящихся на голосующие акции (доли) в уставном (складочном) капитале этих организаций.</w:t>
      </w:r>
    </w:p>
    <w:p w:rsidR="0018360D" w:rsidRDefault="0018360D" w:rsidP="001C6DC3">
      <w:pPr>
        <w:pStyle w:val="a3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3.4.</w:t>
      </w:r>
      <w:r w:rsidRPr="0018360D">
        <w:rPr>
          <w:szCs w:val="24"/>
        </w:rPr>
        <w:t xml:space="preserve"> Установить, что годовой членский взнос может быть уплачен членом НАУФОР поквартально (до 1 января за первый квартал, до 1 апреля за второй квартал, до 1 июля </w:t>
      </w:r>
      <w:r w:rsidR="001C6DC3">
        <w:rPr>
          <w:szCs w:val="24"/>
        </w:rPr>
        <w:br/>
      </w:r>
      <w:r w:rsidRPr="0018360D">
        <w:rPr>
          <w:szCs w:val="24"/>
        </w:rPr>
        <w:t>за третий квартал, до 1 октября за четвертый квартал). Пересчет размера годового членского взноса в зависимости от получения (аннулирования) в течение 202</w:t>
      </w:r>
      <w:r w:rsidR="0034799F">
        <w:rPr>
          <w:szCs w:val="24"/>
        </w:rPr>
        <w:t>3</w:t>
      </w:r>
      <w:r w:rsidRPr="0018360D">
        <w:rPr>
          <w:szCs w:val="24"/>
        </w:rPr>
        <w:t xml:space="preserve"> года лицензий на осуществление деятельности на финансовом рынке или от изменения размера собственных средств не производится.</w:t>
      </w:r>
    </w:p>
    <w:p w:rsidR="003665AD" w:rsidRDefault="00317FEC" w:rsidP="001C6DC3">
      <w:pPr>
        <w:pStyle w:val="a6"/>
        <w:spacing w:line="360" w:lineRule="auto"/>
        <w:ind w:right="170" w:firstLine="567"/>
        <w:rPr>
          <w:rFonts w:eastAsiaTheme="minorHAnsi"/>
          <w:b w:val="0"/>
          <w:snapToGrid/>
          <w:color w:val="auto"/>
          <w:szCs w:val="24"/>
          <w:lang w:eastAsia="en-US"/>
        </w:rPr>
      </w:pPr>
      <w:r>
        <w:rPr>
          <w:rFonts w:eastAsiaTheme="minorHAnsi"/>
          <w:b w:val="0"/>
          <w:snapToGrid/>
          <w:color w:val="auto"/>
          <w:szCs w:val="24"/>
          <w:lang w:eastAsia="en-US"/>
        </w:rPr>
        <w:t>4</w:t>
      </w:r>
      <w:r w:rsidR="003665AD">
        <w:rPr>
          <w:rFonts w:eastAsiaTheme="minorHAnsi"/>
          <w:b w:val="0"/>
          <w:snapToGrid/>
          <w:color w:val="auto"/>
          <w:szCs w:val="24"/>
          <w:lang w:eastAsia="en-US"/>
        </w:rPr>
        <w:t xml:space="preserve">. Внести </w:t>
      </w:r>
      <w:r w:rsidR="0018360D">
        <w:rPr>
          <w:rFonts w:eastAsiaTheme="minorHAnsi"/>
          <w:b w:val="0"/>
          <w:snapToGrid/>
          <w:color w:val="auto"/>
          <w:szCs w:val="24"/>
          <w:lang w:eastAsia="en-US"/>
        </w:rPr>
        <w:t xml:space="preserve">изменения в </w:t>
      </w:r>
      <w:r w:rsidR="0018360D" w:rsidRPr="0018360D">
        <w:rPr>
          <w:rFonts w:eastAsiaTheme="minorHAnsi"/>
          <w:b w:val="0"/>
          <w:snapToGrid/>
          <w:color w:val="auto"/>
          <w:szCs w:val="24"/>
          <w:lang w:eastAsia="en-US"/>
        </w:rPr>
        <w:t>Приложение № 4 к Внутреннему стандарту «Правила членства в Национальной ассоциации участников фондового рынка»</w:t>
      </w:r>
      <w:r w:rsidR="0018360D">
        <w:rPr>
          <w:rFonts w:eastAsiaTheme="minorHAnsi"/>
          <w:b w:val="0"/>
          <w:snapToGrid/>
          <w:color w:val="auto"/>
          <w:szCs w:val="24"/>
          <w:lang w:eastAsia="en-US"/>
        </w:rPr>
        <w:t xml:space="preserve">, </w:t>
      </w:r>
      <w:r w:rsidR="003665AD">
        <w:rPr>
          <w:rFonts w:eastAsiaTheme="minorHAnsi"/>
          <w:b w:val="0"/>
          <w:snapToGrid/>
          <w:color w:val="auto"/>
          <w:szCs w:val="24"/>
          <w:lang w:eastAsia="en-US"/>
        </w:rPr>
        <w:t>соответствующие</w:t>
      </w:r>
      <w:r w:rsidR="0018360D">
        <w:rPr>
          <w:rFonts w:eastAsiaTheme="minorHAnsi"/>
          <w:b w:val="0"/>
          <w:snapToGrid/>
          <w:color w:val="auto"/>
          <w:szCs w:val="24"/>
          <w:lang w:eastAsia="en-US"/>
        </w:rPr>
        <w:t xml:space="preserve"> вышеуказанным решениям.</w:t>
      </w:r>
    </w:p>
    <w:sectPr w:rsidR="003665AD" w:rsidSect="001C6DC3">
      <w:pgSz w:w="11906" w:h="16838"/>
      <w:pgMar w:top="1134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1EE"/>
    <w:multiLevelType w:val="hybridMultilevel"/>
    <w:tmpl w:val="56C2A68E"/>
    <w:lvl w:ilvl="0" w:tplc="2B5828A2">
      <w:numFmt w:val="bullet"/>
      <w:lvlText w:val="-"/>
      <w:lvlJc w:val="left"/>
      <w:pPr>
        <w:ind w:left="1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9CE"/>
    <w:rsid w:val="00034E73"/>
    <w:rsid w:val="000508CD"/>
    <w:rsid w:val="00060C63"/>
    <w:rsid w:val="000D7441"/>
    <w:rsid w:val="000E09B6"/>
    <w:rsid w:val="000E7A43"/>
    <w:rsid w:val="000F2F84"/>
    <w:rsid w:val="00104774"/>
    <w:rsid w:val="001412B4"/>
    <w:rsid w:val="00161C04"/>
    <w:rsid w:val="001637BE"/>
    <w:rsid w:val="00166251"/>
    <w:rsid w:val="00171166"/>
    <w:rsid w:val="00175105"/>
    <w:rsid w:val="0018360D"/>
    <w:rsid w:val="00185A30"/>
    <w:rsid w:val="00190A8C"/>
    <w:rsid w:val="00195152"/>
    <w:rsid w:val="00196402"/>
    <w:rsid w:val="001A18D3"/>
    <w:rsid w:val="001C6DC3"/>
    <w:rsid w:val="001D43B6"/>
    <w:rsid w:val="001E77C3"/>
    <w:rsid w:val="00222862"/>
    <w:rsid w:val="0027322A"/>
    <w:rsid w:val="002A575B"/>
    <w:rsid w:val="002B43B4"/>
    <w:rsid w:val="002F6E47"/>
    <w:rsid w:val="00311075"/>
    <w:rsid w:val="00314C6A"/>
    <w:rsid w:val="00317FEC"/>
    <w:rsid w:val="00345A32"/>
    <w:rsid w:val="0034799F"/>
    <w:rsid w:val="003665AD"/>
    <w:rsid w:val="00370A01"/>
    <w:rsid w:val="00385BF9"/>
    <w:rsid w:val="003A7EDE"/>
    <w:rsid w:val="003B43FC"/>
    <w:rsid w:val="003E281C"/>
    <w:rsid w:val="00414A29"/>
    <w:rsid w:val="00440A78"/>
    <w:rsid w:val="00440B68"/>
    <w:rsid w:val="00440EC0"/>
    <w:rsid w:val="00456A14"/>
    <w:rsid w:val="0046283C"/>
    <w:rsid w:val="00467D30"/>
    <w:rsid w:val="00472D6A"/>
    <w:rsid w:val="00493E11"/>
    <w:rsid w:val="004968CB"/>
    <w:rsid w:val="004B02D8"/>
    <w:rsid w:val="004B067A"/>
    <w:rsid w:val="004B3CE9"/>
    <w:rsid w:val="004C2A79"/>
    <w:rsid w:val="004E3D37"/>
    <w:rsid w:val="004E50E7"/>
    <w:rsid w:val="00514CC4"/>
    <w:rsid w:val="00551436"/>
    <w:rsid w:val="005522FA"/>
    <w:rsid w:val="00553E8E"/>
    <w:rsid w:val="0056244C"/>
    <w:rsid w:val="005673B6"/>
    <w:rsid w:val="00567FB4"/>
    <w:rsid w:val="005774E3"/>
    <w:rsid w:val="0058359B"/>
    <w:rsid w:val="0059256A"/>
    <w:rsid w:val="005A1250"/>
    <w:rsid w:val="005C5DEF"/>
    <w:rsid w:val="005D6EBA"/>
    <w:rsid w:val="005E07CD"/>
    <w:rsid w:val="005F21A7"/>
    <w:rsid w:val="005F79C9"/>
    <w:rsid w:val="00617128"/>
    <w:rsid w:val="00642E0C"/>
    <w:rsid w:val="00666388"/>
    <w:rsid w:val="00691EB5"/>
    <w:rsid w:val="006A43CF"/>
    <w:rsid w:val="006E0C9A"/>
    <w:rsid w:val="006E4C7E"/>
    <w:rsid w:val="006F1D23"/>
    <w:rsid w:val="00727D65"/>
    <w:rsid w:val="007433FB"/>
    <w:rsid w:val="00752FE2"/>
    <w:rsid w:val="007575AF"/>
    <w:rsid w:val="007658E0"/>
    <w:rsid w:val="007B3889"/>
    <w:rsid w:val="007E39F4"/>
    <w:rsid w:val="008275C6"/>
    <w:rsid w:val="008348DB"/>
    <w:rsid w:val="00856077"/>
    <w:rsid w:val="00873BB8"/>
    <w:rsid w:val="008742BD"/>
    <w:rsid w:val="008909CE"/>
    <w:rsid w:val="008A3150"/>
    <w:rsid w:val="008A4B16"/>
    <w:rsid w:val="008C5644"/>
    <w:rsid w:val="008E7B17"/>
    <w:rsid w:val="008F07BF"/>
    <w:rsid w:val="008F1813"/>
    <w:rsid w:val="008F6B9B"/>
    <w:rsid w:val="00930CBD"/>
    <w:rsid w:val="009525AD"/>
    <w:rsid w:val="009B4AD1"/>
    <w:rsid w:val="009C391E"/>
    <w:rsid w:val="00A143AC"/>
    <w:rsid w:val="00A22FC0"/>
    <w:rsid w:val="00A35607"/>
    <w:rsid w:val="00A51641"/>
    <w:rsid w:val="00A547F6"/>
    <w:rsid w:val="00A82EEC"/>
    <w:rsid w:val="00AA6A7E"/>
    <w:rsid w:val="00AB3D82"/>
    <w:rsid w:val="00AC016E"/>
    <w:rsid w:val="00AC7F15"/>
    <w:rsid w:val="00AD523E"/>
    <w:rsid w:val="00AD5798"/>
    <w:rsid w:val="00AE7F34"/>
    <w:rsid w:val="00B00CF9"/>
    <w:rsid w:val="00B026FC"/>
    <w:rsid w:val="00B075B3"/>
    <w:rsid w:val="00B3079F"/>
    <w:rsid w:val="00B31F72"/>
    <w:rsid w:val="00B32F00"/>
    <w:rsid w:val="00B359CF"/>
    <w:rsid w:val="00B612C5"/>
    <w:rsid w:val="00B83ECD"/>
    <w:rsid w:val="00BA0A17"/>
    <w:rsid w:val="00BC1C23"/>
    <w:rsid w:val="00C2274A"/>
    <w:rsid w:val="00C3291B"/>
    <w:rsid w:val="00C74F4E"/>
    <w:rsid w:val="00CA5D85"/>
    <w:rsid w:val="00CC07E9"/>
    <w:rsid w:val="00CC418C"/>
    <w:rsid w:val="00D157C6"/>
    <w:rsid w:val="00D63DD4"/>
    <w:rsid w:val="00D76730"/>
    <w:rsid w:val="00D91AEE"/>
    <w:rsid w:val="00D92439"/>
    <w:rsid w:val="00D96378"/>
    <w:rsid w:val="00D96AB3"/>
    <w:rsid w:val="00DA61E0"/>
    <w:rsid w:val="00DA7A03"/>
    <w:rsid w:val="00DC2173"/>
    <w:rsid w:val="00DE6486"/>
    <w:rsid w:val="00DF6187"/>
    <w:rsid w:val="00E06289"/>
    <w:rsid w:val="00E11963"/>
    <w:rsid w:val="00E13983"/>
    <w:rsid w:val="00E20851"/>
    <w:rsid w:val="00E2328F"/>
    <w:rsid w:val="00E24534"/>
    <w:rsid w:val="00EF240C"/>
    <w:rsid w:val="00EF38CE"/>
    <w:rsid w:val="00F03768"/>
    <w:rsid w:val="00F05818"/>
    <w:rsid w:val="00F134A5"/>
    <w:rsid w:val="00F53190"/>
    <w:rsid w:val="00F62B7D"/>
    <w:rsid w:val="00FB369A"/>
    <w:rsid w:val="00FE62C7"/>
    <w:rsid w:val="00FF213D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90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rsid w:val="008909C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90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ody Text"/>
    <w:basedOn w:val="a"/>
    <w:link w:val="a7"/>
    <w:semiHidden/>
    <w:rsid w:val="008909C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909C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90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rsid w:val="008909C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90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ody Text"/>
    <w:basedOn w:val="a"/>
    <w:link w:val="a7"/>
    <w:semiHidden/>
    <w:rsid w:val="008909C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909C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7BF02-BBEB-4F2D-AB53-77665A8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bubareva</cp:lastModifiedBy>
  <cp:revision>2</cp:revision>
  <cp:lastPrinted>2022-10-25T14:27:00Z</cp:lastPrinted>
  <dcterms:created xsi:type="dcterms:W3CDTF">2022-10-31T18:23:00Z</dcterms:created>
  <dcterms:modified xsi:type="dcterms:W3CDTF">2022-10-31T18:23:00Z</dcterms:modified>
</cp:coreProperties>
</file>