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4D6" w:rsidRDefault="009A74D6" w:rsidP="009A74D6">
      <w:pPr>
        <w:pStyle w:val="a3"/>
      </w:pPr>
      <w:r>
        <w:t xml:space="preserve">Материалы к заседанию Совета экспертов по развитию финансового рынка Уральского региона. </w:t>
      </w:r>
    </w:p>
    <w:p w:rsidR="009A74D6" w:rsidRDefault="009A74D6" w:rsidP="009A74D6">
      <w:pPr>
        <w:pStyle w:val="a3"/>
      </w:pPr>
    </w:p>
    <w:p w:rsidR="009A74D6" w:rsidRDefault="009A74D6" w:rsidP="009A74D6">
      <w:pPr>
        <w:pStyle w:val="a3"/>
      </w:pPr>
      <w:r>
        <w:t xml:space="preserve">Дела НАУФОР в ноябре-декабре 2023 года. </w:t>
      </w:r>
    </w:p>
    <w:p w:rsidR="009A74D6" w:rsidRDefault="009A74D6" w:rsidP="009A74D6">
      <w:pPr>
        <w:pStyle w:val="a3"/>
      </w:pPr>
    </w:p>
    <w:p w:rsidR="009A74D6" w:rsidRDefault="009A74D6" w:rsidP="009A74D6">
      <w:pPr>
        <w:pStyle w:val="a3"/>
      </w:pPr>
      <w:r>
        <w:t>Участие в международных мероприятиях:</w:t>
      </w:r>
    </w:p>
    <w:p w:rsidR="009A74D6" w:rsidRDefault="009A74D6" w:rsidP="009A74D6">
      <w:pPr>
        <w:pStyle w:val="a3"/>
      </w:pPr>
    </w:p>
    <w:p w:rsidR="009A74D6" w:rsidRDefault="009A74D6" w:rsidP="009A74D6">
      <w:pPr>
        <w:pStyle w:val="a3"/>
      </w:pPr>
      <w:r>
        <w:t>В своем выступлении глава НАУФОР в Лондоне отметил, что проводимая в настоящее время реформа регулирования на финансовом рынке в России подходит к одному из важнейших шагов, без которого она не будет полноценной - роли саморегулирования в системе установления правил на финансовом рынке. ЦБ РФ может сконцентрироваться над надзором за соблюдением правил общего характера, тогда как СРО могли бы сфокусироваться на соблюдении компаниями регулирования на основе принципов.</w:t>
      </w:r>
    </w:p>
    <w:p w:rsidR="009A74D6" w:rsidRDefault="009A74D6" w:rsidP="009A74D6">
      <w:pPr>
        <w:pStyle w:val="a3"/>
      </w:pPr>
      <w:r>
        <w:t>Российско-британская рабочая группа была создана в июне 2011 года с целью содействия созданию в Российской Федерации международного финансового центра. Заседания группы проходят попеременно в Москве и в Лондоне.</w:t>
      </w:r>
    </w:p>
    <w:p w:rsidR="009A74D6" w:rsidRDefault="009A74D6" w:rsidP="009A74D6">
      <w:pPr>
        <w:pStyle w:val="a3"/>
      </w:pPr>
    </w:p>
    <w:p w:rsidR="009A74D6" w:rsidRDefault="009A74D6" w:rsidP="009A74D6">
      <w:pPr>
        <w:pStyle w:val="a3"/>
      </w:pPr>
      <w:r>
        <w:t>Деятельность рабочих групп:</w:t>
      </w:r>
    </w:p>
    <w:p w:rsidR="009A74D6" w:rsidRDefault="009A74D6" w:rsidP="009A74D6">
      <w:pPr>
        <w:pStyle w:val="a3"/>
      </w:pPr>
    </w:p>
    <w:p w:rsidR="009A74D6" w:rsidRDefault="009A74D6" w:rsidP="009A74D6">
      <w:pPr>
        <w:pStyle w:val="a3"/>
      </w:pPr>
      <w:r>
        <w:t>Рабочая группа НАУФОР по внутреннему контролю приступила к детальной переработке документа о порядке ведения внутреннего учета сделок профессиональных участников рынка ценных бумаг.</w:t>
      </w:r>
    </w:p>
    <w:p w:rsidR="009A74D6" w:rsidRDefault="009A74D6" w:rsidP="009A74D6">
      <w:pPr>
        <w:pStyle w:val="a3"/>
      </w:pPr>
      <w:r>
        <w:t>28 ноября 2013 года, состоялось заседание комитета НАУФОР по бухгалтерскому учету и налогообложению, который обсудил вопросы, связанные с наделением депозитариев функцией налогового агента.</w:t>
      </w:r>
    </w:p>
    <w:p w:rsidR="009A74D6" w:rsidRDefault="009A74D6" w:rsidP="009A74D6">
      <w:pPr>
        <w:pStyle w:val="a3"/>
      </w:pPr>
    </w:p>
    <w:p w:rsidR="009A74D6" w:rsidRDefault="009A74D6" w:rsidP="009A74D6">
      <w:pPr>
        <w:pStyle w:val="a3"/>
      </w:pPr>
      <w:r>
        <w:t>О Мегарегуляторе:</w:t>
      </w:r>
    </w:p>
    <w:p w:rsidR="009A74D6" w:rsidRDefault="009A74D6" w:rsidP="009A74D6">
      <w:pPr>
        <w:pStyle w:val="a3"/>
      </w:pPr>
    </w:p>
    <w:p w:rsidR="009A74D6" w:rsidRDefault="009A74D6" w:rsidP="009A74D6">
      <w:pPr>
        <w:pStyle w:val="a3"/>
      </w:pPr>
      <w:r>
        <w:t>В составе центрального аппарата Банка России будут созданы 6 департаментов, 2 главных управления и служба:</w:t>
      </w:r>
    </w:p>
    <w:p w:rsidR="009A74D6" w:rsidRDefault="009A74D6" w:rsidP="009A74D6">
      <w:pPr>
        <w:pStyle w:val="a3"/>
      </w:pPr>
      <w:r>
        <w:t>1.Департамент развития финансовых рынков; 2.Департамент допуска на финансовые рынки; 3.Департамент сбора и обработки отчетности некредитных финансовых организаций; 4.Департамент страхового рынка; 5.Департамент коллективных инвестиций и доверительного управления; 6.Департамент рынка ценных бумаг и товарного рынка; Главное управление рынка микрофинансирования; Главное управление противодействия недобросовестным практикам поведения на финансовых рынках; Служба Банка России по защите прав потребителей финансовых услуг и миноритарных акционеров.</w:t>
      </w:r>
    </w:p>
    <w:p w:rsidR="009A74D6" w:rsidRDefault="009A74D6" w:rsidP="009A74D6">
      <w:pPr>
        <w:pStyle w:val="a3"/>
      </w:pPr>
      <w:r>
        <w:t>Полная интеграция Службы в структуру Банка России позволит в полной мере использовать синергетический эффект, опираясь на многолетний опыт, значительный кадровый и технический потенциал, широкую региональную сеть Банка России, говорится в информации. Основной задачей Банка России в сфере финансовых рынков является создание конкурентоспособного финансового рынка, занимающего достойное для России место в мировом рейтинге.</w:t>
      </w:r>
    </w:p>
    <w:p w:rsidR="009A74D6" w:rsidRDefault="009A74D6" w:rsidP="009A74D6">
      <w:pPr>
        <w:pStyle w:val="a3"/>
      </w:pPr>
      <w:r>
        <w:t>Данное решение позволит Банку России как единому регулятору обеспечить выполнение задач качественного повышения уровня развития финансовых рынков и надзора за ними. Особое внимание будет уделено повышению доверия потребителей финансовых услуг, а также переходу на безбумажные технологии.</w:t>
      </w:r>
    </w:p>
    <w:p w:rsidR="009A74D6" w:rsidRDefault="009A74D6" w:rsidP="009A74D6">
      <w:pPr>
        <w:pStyle w:val="a3"/>
      </w:pPr>
    </w:p>
    <w:p w:rsidR="009A74D6" w:rsidRDefault="009A74D6" w:rsidP="009A74D6">
      <w:pPr>
        <w:pStyle w:val="a3"/>
      </w:pPr>
      <w:r>
        <w:t>Предложения участников рынка:</w:t>
      </w:r>
    </w:p>
    <w:p w:rsidR="009A74D6" w:rsidRDefault="009A74D6" w:rsidP="009A74D6">
      <w:pPr>
        <w:pStyle w:val="a3"/>
      </w:pPr>
    </w:p>
    <w:p w:rsidR="009A74D6" w:rsidRDefault="009A74D6" w:rsidP="009A74D6">
      <w:pPr>
        <w:pStyle w:val="a3"/>
      </w:pPr>
      <w:r>
        <w:t xml:space="preserve">Служба Банка России по финансовым рынкам представила позицию о возможности реализации предложений участников рынка, сформулированных по итогам Стратегической сессии «Ориентиры политики в области регулирования финансового рынка», состоявшейся 17 октября 2013 года и подготовленной Рабочей группой по созданию МФЦ В сентябре 2013 года Рабочей группой по созданию МФЦ при участии НАУФОР были сформированы рабочие группы с привлечением профессиональных участников рынка ценных бумаг по подготовке предложений для мегарегулятора в области развития финансового рынка. Модератором группы «брокеры, дилеры, биржи, </w:t>
      </w:r>
      <w:r>
        <w:lastRenderedPageBreak/>
        <w:t>форекс» стал председатель правления НАУФОР Алексей Тимофеев, модератором группы «инфраструктура и иностранные институциональные инвесторы» - Жак Дер Мегредичян. Заседания этих рабочих групп проходили совместно.</w:t>
      </w:r>
    </w:p>
    <w:p w:rsidR="009A74D6" w:rsidRDefault="009A74D6" w:rsidP="009A74D6">
      <w:pPr>
        <w:pStyle w:val="a3"/>
      </w:pPr>
      <w:r>
        <w:t>Также были сформированы еще семь групп - коллективные инвестиции, эмитенты, страхование, НПФ, микрофинансовые организации, защита прав инвесторов, клиентов небанковских финансовых организаций, товарный рынок. 17 октября 2013 года группы представили ЦБ РФ свои предложения о приоритетных задачах развития различных отраслей финансового рынка и их роли на Стратегической сессии с участием руководителя СФР ЦБ Сергея Швецова.</w:t>
      </w:r>
    </w:p>
    <w:p w:rsidR="009A74D6" w:rsidRDefault="009A74D6" w:rsidP="009A74D6">
      <w:pPr>
        <w:pStyle w:val="a3"/>
      </w:pPr>
      <w:r>
        <w:t>В качестве ключевых мер НАУФОР были предложены меры для развития внутреннего инвестора - налоговое стимулирование инвестиций граждан, развитие института инвестиционных советников и мелких управляющих, дифференциация требований к компаниям, создание компенсационного фонда для клиентов брокеров. Все предложенные меры попали в приоритеты ЦБ РФ, за исключением предложения отложить открытие счета международным расчетным депозитариям в ЦД, выдвинутого в качестве меры для достижения цели развития отечественной инфраструктуры и усиления активности иностранных инвесторов на отечественном рынке.</w:t>
      </w:r>
    </w:p>
    <w:p w:rsidR="009A74D6" w:rsidRDefault="009A74D6" w:rsidP="009A74D6">
      <w:pPr>
        <w:pStyle w:val="a3"/>
      </w:pPr>
    </w:p>
    <w:p w:rsidR="009A74D6" w:rsidRDefault="009A74D6" w:rsidP="009A74D6">
      <w:pPr>
        <w:pStyle w:val="a3"/>
      </w:pPr>
      <w:r>
        <w:t>Разъяснения регулятора:</w:t>
      </w:r>
    </w:p>
    <w:p w:rsidR="009A74D6" w:rsidRDefault="009A74D6" w:rsidP="009A74D6">
      <w:pPr>
        <w:pStyle w:val="a3"/>
      </w:pPr>
    </w:p>
    <w:p w:rsidR="009A74D6" w:rsidRDefault="009A74D6" w:rsidP="009A74D6">
      <w:pPr>
        <w:pStyle w:val="a3"/>
      </w:pPr>
      <w:r>
        <w:t xml:space="preserve">Национальная ассоциация участников фондового рынка получила разъяснения СБР ФР по вопросам реализации отдельных норм законодательства в области противодействия незаконным финансовым операциям, необходимых для приведения в соответствие с изменениями в законодательство правил внутреннего контроля в целях ПОД/ФТ. </w:t>
      </w:r>
    </w:p>
    <w:p w:rsidR="009A74D6" w:rsidRDefault="009A74D6" w:rsidP="009A74D6">
      <w:pPr>
        <w:pStyle w:val="a3"/>
      </w:pPr>
      <w:r>
        <w:t>Документ содержит позицию Росфинмониторинга, изложенную в ответ на соответствующий запрос НАУФОР, направленный с СБР ФР в сентябре 2013 года. В целях формирования единой позиции по поставленным в обращении вопросам СБР ЦБ перенаправила запрос НАУФОР в Росфинмониторинг.</w:t>
      </w:r>
    </w:p>
    <w:p w:rsidR="009A74D6" w:rsidRDefault="009A74D6" w:rsidP="009A74D6">
      <w:pPr>
        <w:pStyle w:val="a3"/>
      </w:pPr>
      <w:r>
        <w:t>В полученном разъяснении изложены ответы на вопросы, касающиеся толкования требований о бенефициарных владельцах, идентификации клиентов, действий организации в целях установления деловой репутации клиентов, необходимости предоставлять информацию об операциях клиентов и информировать уполномоченный орган о подозрительных клиентах до утверждения Правительством РФ соответствующих порядка и формы информирования.</w:t>
      </w:r>
    </w:p>
    <w:p w:rsidR="009A74D6" w:rsidRDefault="009A74D6" w:rsidP="009A74D6">
      <w:pPr>
        <w:pStyle w:val="a3"/>
      </w:pPr>
      <w:r>
        <w:t>В письме также сообщается о том, что в ближайшее время Росфинмониторинг планирует разместить на своем официальном сайте временную форму информирования уполномоченного органа, а также о том, что в стадии разработки находится порядок предоставления информации об операциях клиентов и бенефициарных владельцах. Кроме того, в ближайшее время в Правительство РФ будет внесен проект постановления о программе изучения клиента, в которой будут регламентированы вопросы оценки репутации клиента.</w:t>
      </w:r>
    </w:p>
    <w:p w:rsidR="009A74D6" w:rsidRDefault="009A74D6" w:rsidP="009A74D6">
      <w:pPr>
        <w:pStyle w:val="a3"/>
      </w:pPr>
      <w:r>
        <w:t>В настоящее время НАУФОР завершает корректировку разработанных ранее для членов ассоциации типовых правил специального внутреннего контроля с учетом полученных разъяснений и планирует разместить их на своем сайте в конце текущей недели.</w:t>
      </w:r>
    </w:p>
    <w:p w:rsidR="009A74D6" w:rsidRDefault="009A74D6" w:rsidP="009A74D6">
      <w:pPr>
        <w:pStyle w:val="a3"/>
      </w:pPr>
      <w:r>
        <w:t>Разъяснения о применении норм закона №115-ФЗ о противодействии легализации потребовались после внесения в них изменений законом №134-ФЗ от 28 июня 2013 года.</w:t>
      </w:r>
    </w:p>
    <w:p w:rsidR="009A74D6" w:rsidRDefault="009A74D6" w:rsidP="009A74D6">
      <w:pPr>
        <w:pStyle w:val="a3"/>
      </w:pPr>
    </w:p>
    <w:p w:rsidR="009A74D6" w:rsidRDefault="009A74D6" w:rsidP="009A74D6">
      <w:pPr>
        <w:pStyle w:val="a3"/>
      </w:pPr>
      <w:r>
        <w:t>Обучение:</w:t>
      </w:r>
    </w:p>
    <w:p w:rsidR="009A74D6" w:rsidRDefault="009A74D6" w:rsidP="009A74D6">
      <w:pPr>
        <w:pStyle w:val="a3"/>
      </w:pPr>
    </w:p>
    <w:p w:rsidR="009A74D6" w:rsidRDefault="009A74D6" w:rsidP="009A74D6">
      <w:pPr>
        <w:pStyle w:val="a3"/>
      </w:pPr>
      <w:r>
        <w:t>КЦ НАУФОР начинает проведение семинаров по вопросам налогообложения операций с ценными бумагами, в том числе, дивидендов.</w:t>
      </w:r>
    </w:p>
    <w:p w:rsidR="009A74D6" w:rsidRDefault="009A74D6" w:rsidP="009A74D6">
      <w:pPr>
        <w:pStyle w:val="a3"/>
      </w:pPr>
      <w:r>
        <w:t>Первый семинар состоится 24 декабря 2013 года.</w:t>
      </w:r>
    </w:p>
    <w:p w:rsidR="009A74D6" w:rsidRDefault="009A74D6" w:rsidP="009A74D6">
      <w:pPr>
        <w:pStyle w:val="a3"/>
      </w:pPr>
      <w:r>
        <w:t>В ходе семинара планируется рассмотреть вопросы «каскадного» взимания налогов в связи с изменениями законодательства.</w:t>
      </w:r>
    </w:p>
    <w:p w:rsidR="009A74D6" w:rsidRDefault="009A74D6" w:rsidP="009A74D6">
      <w:pPr>
        <w:pStyle w:val="a3"/>
      </w:pPr>
    </w:p>
    <w:p w:rsidR="009A74D6" w:rsidRDefault="009A74D6" w:rsidP="009A74D6">
      <w:pPr>
        <w:pStyle w:val="a3"/>
      </w:pPr>
      <w:r>
        <w:t>Работа комитетов:</w:t>
      </w:r>
    </w:p>
    <w:p w:rsidR="009A74D6" w:rsidRDefault="009A74D6" w:rsidP="009A74D6">
      <w:pPr>
        <w:pStyle w:val="a3"/>
      </w:pPr>
    </w:p>
    <w:p w:rsidR="009A74D6" w:rsidRDefault="009A74D6" w:rsidP="009A74D6">
      <w:pPr>
        <w:pStyle w:val="a3"/>
      </w:pPr>
      <w:r>
        <w:lastRenderedPageBreak/>
        <w:t>28 ноября 2013 года, состоялось заседание комитета НАУФОР по бухгалтерскому учету и налогообложению, который обсудил вопросы, связанные с наделением депозитариев функцией налогового агента.</w:t>
      </w:r>
    </w:p>
    <w:p w:rsidR="009A74D6" w:rsidRDefault="009A74D6" w:rsidP="009A74D6">
      <w:pPr>
        <w:pStyle w:val="a3"/>
      </w:pPr>
      <w:r>
        <w:t>Соответствующие поправки в Налоговый Кодекс были внесены 306-ФЗ от 2 ноября 2013 года.</w:t>
      </w:r>
    </w:p>
    <w:p w:rsidR="009A74D6" w:rsidRDefault="009A74D6" w:rsidP="009A74D6">
      <w:pPr>
        <w:pStyle w:val="a3"/>
      </w:pPr>
      <w:r>
        <w:t>Ранее налоговыми агентами выступали брокеры.</w:t>
      </w:r>
    </w:p>
    <w:p w:rsidR="009A74D6" w:rsidRDefault="009A74D6" w:rsidP="009A74D6">
      <w:pPr>
        <w:pStyle w:val="a3"/>
      </w:pPr>
      <w:r>
        <w:t>Участники комитета обсудили спорные моменты трактовки нового законодательства, для разъяснения которых НАУФОР будут направлены запросы в министерство финансов.</w:t>
      </w:r>
    </w:p>
    <w:p w:rsidR="009A74D6" w:rsidRDefault="009A74D6" w:rsidP="009A74D6">
      <w:pPr>
        <w:pStyle w:val="a3"/>
      </w:pPr>
    </w:p>
    <w:p w:rsidR="009A74D6" w:rsidRDefault="009A74D6" w:rsidP="009A74D6">
      <w:pPr>
        <w:pStyle w:val="a3"/>
      </w:pPr>
      <w:r>
        <w:t>Работа с Государственной Думой:</w:t>
      </w:r>
    </w:p>
    <w:p w:rsidR="009A74D6" w:rsidRDefault="009A74D6" w:rsidP="009A74D6">
      <w:pPr>
        <w:pStyle w:val="a3"/>
      </w:pPr>
    </w:p>
    <w:p w:rsidR="009A74D6" w:rsidRDefault="009A74D6" w:rsidP="009A74D6">
      <w:pPr>
        <w:pStyle w:val="a3"/>
      </w:pPr>
      <w:r>
        <w:t>Идею инвестиционного налогового вычета поддержали депутаты Как получить лишние 13% с четырехсот тысяч рублей. Для этого нужно открыть индивидуальный инвестиционный счет в брокерской компании и перевести на него деньги. Идею инвестиционного налогового вычета поддержали в Госдуме. Законопроект принят во втором чтении.</w:t>
      </w:r>
    </w:p>
    <w:p w:rsidR="009A74D6" w:rsidRDefault="009A74D6" w:rsidP="009A74D6">
      <w:pPr>
        <w:pStyle w:val="a3"/>
      </w:pPr>
      <w:r>
        <w:t>Говорит Алексей Тимофеев, руководитель НАУФОР:</w:t>
      </w:r>
    </w:p>
    <w:p w:rsidR="009A74D6" w:rsidRDefault="009A74D6" w:rsidP="009A74D6">
      <w:pPr>
        <w:pStyle w:val="a3"/>
      </w:pPr>
      <w:r>
        <w:t>«Наша задача и заключается в том, чтобы дать людям реальную возможность выбирать между депозитами и инвестированием на фондовом рынке. Ту возможность, которой до настоящего времени граждане были лишены, в том числе в связи с неравноценным режимом налогообложения тех и других вариантов использования сбережений. Сумма, которая будет помещаться на индивидуальные инвестиционные счета — до 400 тысяч — в какой-то степени ограничивает возможности злоупотреблять этим счетом. Я не вижу больших опасностей для злоупотребления. Зато вижу большие возможности для того, чтобы оживить интерес граждан к операциям на фондовом рынке».</w:t>
      </w:r>
    </w:p>
    <w:p w:rsidR="009A74D6" w:rsidRDefault="009A74D6" w:rsidP="009A74D6">
      <w:pPr>
        <w:pStyle w:val="a3"/>
      </w:pPr>
    </w:p>
    <w:p w:rsidR="009A74D6" w:rsidRDefault="009A74D6" w:rsidP="009A74D6">
      <w:pPr>
        <w:pStyle w:val="a3"/>
      </w:pPr>
      <w:r>
        <w:t>Центробанк идет навстречу:</w:t>
      </w:r>
    </w:p>
    <w:p w:rsidR="009A74D6" w:rsidRDefault="009A74D6" w:rsidP="009A74D6">
      <w:pPr>
        <w:pStyle w:val="a3"/>
      </w:pPr>
    </w:p>
    <w:p w:rsidR="009A74D6" w:rsidRDefault="009A74D6" w:rsidP="009A74D6">
      <w:pPr>
        <w:pStyle w:val="a3"/>
      </w:pPr>
      <w:r>
        <w:t>Брокерам-посредникам при заключении биржевых сделок будет достаточно капитала 2 млн рублей.</w:t>
      </w:r>
    </w:p>
    <w:p w:rsidR="009A74D6" w:rsidRDefault="009A74D6" w:rsidP="009A74D6">
      <w:pPr>
        <w:pStyle w:val="a3"/>
      </w:pPr>
      <w:r>
        <w:t>В Службе Банка России по финансовым рынкам (СБРФР) обсуждается вопрос о смягчении требований к минимальному капиталу брокеров, которые выступают лишь посредниками при заключении биржевых сделок клиентов и действуют по их поручению. Требования к таким брокерам могут быть смягчены более чем в 17 раз — с 35 млн до 2 млн рублей.</w:t>
      </w:r>
    </w:p>
    <w:p w:rsidR="009A74D6" w:rsidRDefault="009A74D6" w:rsidP="009A74D6">
      <w:pPr>
        <w:pStyle w:val="a3"/>
      </w:pPr>
      <w:r>
        <w:t>По данным НАУФОР, с 2009 года индустрия брокеров, дилеров и управляющих уменьшилась более чем на треть, причем в значительной степени это произошло именно из-за завышенных требований к собственным средствам. Эту проблему НАУФОР изложила в письме главе СБРФР Сергею Швецову. По данным НАУФОР, число профучастников сократилось с 1863 в 2008 году до 1205 к июлю 2013 года.</w:t>
      </w:r>
    </w:p>
    <w:p w:rsidR="009A74D6" w:rsidRDefault="009A74D6" w:rsidP="009A74D6">
      <w:pPr>
        <w:pStyle w:val="a3"/>
      </w:pPr>
    </w:p>
    <w:p w:rsidR="009A74D6" w:rsidRDefault="009A74D6" w:rsidP="009A74D6">
      <w:pPr>
        <w:pStyle w:val="a3"/>
      </w:pPr>
      <w:r>
        <w:t>Центральный Банк переписал закон о саморегулируемых организациях:</w:t>
      </w:r>
    </w:p>
    <w:p w:rsidR="009A74D6" w:rsidRDefault="009A74D6" w:rsidP="009A74D6">
      <w:pPr>
        <w:pStyle w:val="a3"/>
      </w:pPr>
    </w:p>
    <w:p w:rsidR="009A74D6" w:rsidRDefault="009A74D6" w:rsidP="009A74D6">
      <w:pPr>
        <w:pStyle w:val="a3"/>
      </w:pPr>
      <w:r>
        <w:t>Участники финансового рынка надеются достичь компромисса с Банком России по одному из важнейших вопросов регулирования. В новом варианте законопроекта о саморегулируемых организациях (СРО) на финансовых рынках, который Банк России направил в Минфин, полномочия ЦБ и СРО разделены таким образом, что это устраивает все стороны.</w:t>
      </w:r>
    </w:p>
    <w:p w:rsidR="009A74D6" w:rsidRDefault="009A74D6" w:rsidP="009A74D6">
      <w:pPr>
        <w:pStyle w:val="a3"/>
      </w:pPr>
      <w:r>
        <w:t xml:space="preserve">Центробанк отправил в Минфин проект федерального закона "О саморегулируемых организациях в сфере финансовых рынков". За последние два года было предпринято несколько попыток написать закон о СРО на финансовом и отдельно банковском рынках. Одна из версий была подготовлена Центробанком, другая — участниками рынка (рабочей группой Международного финансового центра, МФЦ), но ни один из законопроектов не был внесен в Госдуму. Последний на данный момент вариант закона подготовлен ЦБ и рабочей группой МФЦ. "ЦБ и участники рынка долго спорили: каждый хотел себе больше полномочий. И этот вариант компромиссный. Скорее всего, именно он и будет вноситься в Госдуму и приниматься на весенней сессии". </w:t>
      </w:r>
    </w:p>
    <w:p w:rsidR="009A74D6" w:rsidRDefault="009A74D6" w:rsidP="009A74D6">
      <w:pPr>
        <w:pStyle w:val="a3"/>
      </w:pPr>
      <w:r>
        <w:t xml:space="preserve">Самые важное отличие от предыдущей версии законопроекта, подготовленной ЦБ,— возможность для СРО устанавливать правила своей работы. Например, в прошлой версии на ЦБ возлагалась разработка стандартов деятельности участников СРО. В </w:t>
      </w:r>
      <w:r>
        <w:lastRenderedPageBreak/>
        <w:t>новой версии СРО разрабатывают такие стандарты сами и, если хотят, согласовывают их с ЦБ. "СРО должны быть свободны в стандартизации деятельности своих членов, однако ЦБ должен иметь право согласовывать эти стандарты, а в случае если будет недоволен, как СРО справляются с задачей, принимать свои собственные акты".  Согласно прежней версии, СРО должны были согласовывать с ЦБ руководителя, его заместителей и главбуха. В новой — только кандидатуру руководителя. К тому же в новой версии смягчены положения о контроле за сметой СРО. В прошлой версии законопроекта этот вопрос был настолько жестким, что документ в кулуарах прозвали "законом о согласованных скрепках": подразумевалось, что СРО будут полностью весь свой бюджет согласовывать с ЦБ. Изменение относительно стандартов работы участников СРО — ключевое для новой версии законопроекта. При этом лучше, если требования, которые СРО должны разработать для рынка, будут не общими, как сейчас (статья 5 нового законопроекта), а зависеть от сферы, в которой работает СРО.</w:t>
      </w:r>
    </w:p>
    <w:p w:rsidR="009A74D6" w:rsidRDefault="009A74D6" w:rsidP="009A74D6">
      <w:pPr>
        <w:pStyle w:val="a3"/>
      </w:pPr>
      <w:r>
        <w:t>Впрочем, регулятор не готов безгранично расширять полномочия СРО. В одной из предыдущих версий законопроекта, подготовленной СРО, делалась попытка закрепить за ними полномочия проводить проверки участников рынка и налагать на них санкции. В своей версии ЦБ оставляет за СРО обязанность лишь сообщать о нарушениях, наказывать виновных регулятор будет сам.</w:t>
      </w:r>
    </w:p>
    <w:p w:rsidR="009A74D6" w:rsidRDefault="009A74D6" w:rsidP="009A74D6">
      <w:pPr>
        <w:pStyle w:val="a3"/>
      </w:pPr>
    </w:p>
    <w:p w:rsidR="009A74D6" w:rsidRDefault="009A74D6" w:rsidP="009A74D6">
      <w:pPr>
        <w:pStyle w:val="a3"/>
      </w:pPr>
      <w:r>
        <w:t xml:space="preserve">Прогнозы различных экспертов на 2014 год. </w:t>
      </w:r>
    </w:p>
    <w:p w:rsidR="009A74D6" w:rsidRDefault="009A74D6" w:rsidP="009A74D6">
      <w:pPr>
        <w:pStyle w:val="a3"/>
      </w:pPr>
    </w:p>
    <w:p w:rsidR="009A74D6" w:rsidRDefault="009A74D6" w:rsidP="009A74D6">
      <w:pPr>
        <w:pStyle w:val="a3"/>
      </w:pPr>
      <w:r>
        <w:t xml:space="preserve">Отзывы лицензий у банков, ослабление рубля, негативные прогнозы по российской экономике - это в целом не слишком оптимистичный информационный фон. Никто не хотел бы по воле случая потерять пусть даже и небольшие сбережения, поэтому вопросы о том, в чем хранить накопления и куда стоит инвестировать деньги, становится все более актуальным. </w:t>
      </w:r>
    </w:p>
    <w:p w:rsidR="009A74D6" w:rsidRDefault="009A74D6" w:rsidP="009A74D6">
      <w:pPr>
        <w:pStyle w:val="a3"/>
      </w:pPr>
      <w:r>
        <w:t xml:space="preserve">ЦБ РФ уже давно предупреждает российские банки о необходимости соответствия требованиям. Кроме того, на уровне правительства постоянно озвучивалась идея о целесообразности сокращения количества кредитных организаций. Стоит ли паниковать? Нет, паника никогда не является хорошим партнером. Если вклады в банках не превышают 700 тыс. руб., а банки участвуют в программе страхования вкладов, то деньги эти не будут потеряны. Если же размер вкладов превышает гарантийную сумму, то в текущих условиях было бы разумным разделить ее между несколькими банками. Если же банк относится к числу 50 крупнейших, то, судя по заявлениям в прессе, он является слишком важным для финансовой системы и вряд ли его вкладчики пострадают в той же мере, что и вкладчики других банков. </w:t>
      </w:r>
    </w:p>
    <w:p w:rsidR="009A74D6" w:rsidRDefault="009A74D6" w:rsidP="009A74D6">
      <w:pPr>
        <w:pStyle w:val="a3"/>
      </w:pPr>
    </w:p>
    <w:p w:rsidR="009A74D6" w:rsidRDefault="009A74D6" w:rsidP="009A74D6">
      <w:pPr>
        <w:pStyle w:val="a3"/>
      </w:pPr>
      <w:r>
        <w:t xml:space="preserve">Стоит ли ожидать еще большего ослабления рубля после Олимпиады? </w:t>
      </w:r>
    </w:p>
    <w:p w:rsidR="009A74D6" w:rsidRDefault="009A74D6" w:rsidP="009A74D6">
      <w:pPr>
        <w:pStyle w:val="a3"/>
      </w:pPr>
    </w:p>
    <w:p w:rsidR="009A74D6" w:rsidRDefault="009A74D6" w:rsidP="009A74D6">
      <w:pPr>
        <w:pStyle w:val="a3"/>
      </w:pPr>
      <w:r>
        <w:t xml:space="preserve">Мнение о том, что после Олимпиады рубль подешевеет еще больше, имеет право на существование. Олимпиада - важное политическое событие, которое нежелательно сопровождать финансовыми потрясениями. Кроме того, Олимпийские игры обеспечат повышенный приток долларов в российскую финансовую систему, а это увеличит спрос на рубли. С другой стороны, после Олимпиады спрос на рубли резко сократится, и этим могут воспользоваться спекулянты. С учетом мягкой политики ЦБ в отношении курса национальной валюты рубль вряд ли будет получать серьезную поддержку на пути ослабления. Поэтому нельзя исключать и того, что к Олимпиаде российская валюта укрепится, а вот уже к апрелю-маю покажет минимальные значения за год. </w:t>
      </w:r>
    </w:p>
    <w:p w:rsidR="009A74D6" w:rsidRDefault="009A74D6" w:rsidP="009A74D6">
      <w:pPr>
        <w:pStyle w:val="a3"/>
      </w:pPr>
    </w:p>
    <w:p w:rsidR="009A74D6" w:rsidRDefault="009A74D6" w:rsidP="009A74D6">
      <w:pPr>
        <w:pStyle w:val="a3"/>
      </w:pPr>
      <w:r>
        <w:t xml:space="preserve">Что ожидает валютную пару евро/доллар? </w:t>
      </w:r>
    </w:p>
    <w:p w:rsidR="009A74D6" w:rsidRDefault="009A74D6" w:rsidP="009A74D6">
      <w:pPr>
        <w:pStyle w:val="a3"/>
      </w:pPr>
    </w:p>
    <w:p w:rsidR="009A74D6" w:rsidRDefault="009A74D6" w:rsidP="009A74D6">
      <w:pPr>
        <w:pStyle w:val="a3"/>
      </w:pPr>
      <w:r>
        <w:t xml:space="preserve">В краткосрочном плане пара продолжит торговаться в узком диапазоне. При этом восходящая тенденция может получить продолжение. Решение ФРС по сокращению количественного смягчения может повлиять на курс доллара, но в среднесрочной перспективе баланс ФРС продолжит расширяться, и это обеспечит достаточный приток долларов в финансовую систему. Пока не завершится QE3, доллар будет оставаться под некоторым давлением. </w:t>
      </w:r>
    </w:p>
    <w:p w:rsidR="009A74D6" w:rsidRDefault="009A74D6" w:rsidP="009A74D6">
      <w:pPr>
        <w:pStyle w:val="a3"/>
      </w:pPr>
    </w:p>
    <w:p w:rsidR="009A74D6" w:rsidRDefault="009A74D6" w:rsidP="009A74D6">
      <w:pPr>
        <w:pStyle w:val="a3"/>
      </w:pPr>
      <w:r>
        <w:t xml:space="preserve">Прогнозы цен на золото в перспективе полгода-год. </w:t>
      </w:r>
    </w:p>
    <w:p w:rsidR="009A74D6" w:rsidRDefault="009A74D6" w:rsidP="009A74D6">
      <w:pPr>
        <w:pStyle w:val="a3"/>
      </w:pPr>
    </w:p>
    <w:p w:rsidR="009A74D6" w:rsidRDefault="009A74D6" w:rsidP="009A74D6">
      <w:pPr>
        <w:pStyle w:val="a3"/>
      </w:pPr>
      <w:r>
        <w:t xml:space="preserve">На ближайший год в золоте нет сильных идей для роста. Вероятность сокращения QE3, а также сворачивания политики околонулевых ставок ФРС будет делать инвестиции в золото неинтересными. Желтый металл не создает процентный доход. При этом инфляция в мире находится на довольно низком уровне. Пока ситуация не изменится, золото не избавится от негативных тенденций. Не исключено, что в течение года оно будет дороже, чем в середине декабря 2013г., но более вероятно снижение к 900-1000 долл./унция. </w:t>
      </w:r>
    </w:p>
    <w:p w:rsidR="009A74D6" w:rsidRDefault="009A74D6" w:rsidP="009A74D6">
      <w:pPr>
        <w:pStyle w:val="a3"/>
      </w:pPr>
    </w:p>
    <w:p w:rsidR="009A74D6" w:rsidRDefault="009A74D6" w:rsidP="009A74D6">
      <w:pPr>
        <w:pStyle w:val="a3"/>
      </w:pPr>
      <w:r>
        <w:t xml:space="preserve">Привлекательность недвижимости для инвестиций. </w:t>
      </w:r>
    </w:p>
    <w:p w:rsidR="009A74D6" w:rsidRDefault="009A74D6" w:rsidP="009A74D6">
      <w:pPr>
        <w:pStyle w:val="a3"/>
      </w:pPr>
    </w:p>
    <w:p w:rsidR="009A74D6" w:rsidRDefault="009A74D6" w:rsidP="009A74D6">
      <w:pPr>
        <w:pStyle w:val="a3"/>
      </w:pPr>
      <w:r>
        <w:t>Если это инвестиции в единственную квартиру, то такая инвестиция имеет все права на существование. Если же это пятая, шестая... двадцать седьмая квартира, то стоит сильно задуматься о диверсификации вложений. Есть множество инструментов, которые приносят столь же стабильный доход, но при этом не заставляют держателя проводить сложные операции. Пожалуй, облигации России даже интереснее, чем недвижимость. Времена бурного роста цен на этот вид активов прошел. Более того, чрезмерно высокие цены на недвижимость говорят о том, что при определенных обстоятельствах можно будет оказаться в "минусе".</w:t>
      </w:r>
    </w:p>
    <w:p w:rsidR="009A74D6" w:rsidRDefault="009A74D6" w:rsidP="009A74D6">
      <w:pPr>
        <w:pStyle w:val="a3"/>
      </w:pPr>
    </w:p>
    <w:p w:rsidR="009A74D6" w:rsidRDefault="009A74D6" w:rsidP="009A74D6">
      <w:pPr>
        <w:pStyle w:val="a3"/>
      </w:pPr>
      <w:r>
        <w:t>Об экономике:</w:t>
      </w:r>
    </w:p>
    <w:p w:rsidR="009A74D6" w:rsidRDefault="009A74D6" w:rsidP="009A74D6">
      <w:pPr>
        <w:pStyle w:val="a3"/>
      </w:pPr>
    </w:p>
    <w:p w:rsidR="009A74D6" w:rsidRDefault="009A74D6" w:rsidP="009A74D6">
      <w:pPr>
        <w:pStyle w:val="a3"/>
      </w:pPr>
      <w:r>
        <w:t xml:space="preserve">Согласно уточненному прогнозу Минэкономразвития, российская экономика в 2013г. вырастет лишь на 1,4% вместо ранее ожидавшихся 1,8%. При этом Всемирный банк прогнозирует рост российского ВВП в этом году на 1,3%, тогда как ранее эксперты организации ожидали роста на 1,8%. Основой для снижения прогноза Всемирного банка стало то, что рост внутреннего спроса в России оказался ниже ожидаемого, а восстановление объемов инвестиций в экономику откладывается наряду с одновременным замедлением роста потребления. </w:t>
      </w:r>
    </w:p>
    <w:p w:rsidR="009A74D6" w:rsidRDefault="009A74D6" w:rsidP="009A74D6">
      <w:pPr>
        <w:pStyle w:val="a3"/>
      </w:pPr>
      <w:r>
        <w:t xml:space="preserve">Промышленное производство в России сейчас находится на уровне прошлого года (в месячном сопоставлении), поэтому можно смело говорить о стагнации в экономике. Повысить темп роста ВВП за счет стимулирования внутреннего спроса и увеличения потребительских расходов не получится - это приведет к ускорению инфляции, чего власти очень боятся. Наращивать капитальные инвестиции власти тоже боятся, поскольку не исключают варианта снижения нефтяных цен, а уже сделанные инвестиции не принесли отдачи. Есть еще один путь ускорить рост ВВП - повысить конкурентоспособность промышленности, но на это требуются годы. </w:t>
      </w:r>
    </w:p>
    <w:p w:rsidR="009A74D6" w:rsidRDefault="009A74D6" w:rsidP="009A74D6">
      <w:pPr>
        <w:pStyle w:val="a3"/>
      </w:pPr>
      <w:r>
        <w:t xml:space="preserve">Проблема России заключается в том, что слишком большое присутствие государства в экономике сдерживает развитие предпринимательской инициативы и ставка делается на крупный бизнес, тогда как в развитых странах доля малого и среднего бизнеса в ВВП составляет до 60%. Высокие ставки по кредитам вносят свою лепту в положение бизнеса, поскольку многим компаниям не под силу платить по 20% годовых, и в то же время даже по такой ставке многим взять кредит сложно из-за слишком жестких требований банков. При этом самые инновационные идеи сложно осуществить из-за бюрократических барьеров. Впрочем, сейчас прилагаются усилия для того, чтобы улучшить инвестиционный климат и в конечном итоге сделать средний бизнес движущей силой экономики. </w:t>
      </w:r>
    </w:p>
    <w:p w:rsidR="009A74D6" w:rsidRDefault="009A74D6" w:rsidP="009A74D6">
      <w:pPr>
        <w:pStyle w:val="a3"/>
      </w:pPr>
    </w:p>
    <w:p w:rsidR="009A74D6" w:rsidRDefault="009A74D6" w:rsidP="009A74D6">
      <w:pPr>
        <w:pStyle w:val="a3"/>
      </w:pPr>
      <w:r>
        <w:t>Судьба рубля:</w:t>
      </w:r>
    </w:p>
    <w:p w:rsidR="009A74D6" w:rsidRDefault="009A74D6" w:rsidP="009A74D6">
      <w:pPr>
        <w:pStyle w:val="a3"/>
      </w:pPr>
    </w:p>
    <w:p w:rsidR="009A74D6" w:rsidRDefault="009A74D6" w:rsidP="009A74D6">
      <w:pPr>
        <w:pStyle w:val="a3"/>
      </w:pPr>
      <w:r>
        <w:t>С апреля 2013 года Центральный банк ежемесячно проводил валютные интервенции. Но это не помешало рублю подешеветь на 7% по отношению к доллару и на 14% по отношению к евро.</w:t>
      </w:r>
    </w:p>
    <w:p w:rsidR="009A74D6" w:rsidRDefault="009A74D6" w:rsidP="009A74D6">
      <w:pPr>
        <w:pStyle w:val="a3"/>
      </w:pPr>
      <w:r>
        <w:t xml:space="preserve">Пока ситуацию нельзя назвать валютным кризисом, под которым в мировой практике принято считать изменение курса на 20% за год. Однако в 2014 году Россия имеет все шансы столкнуться с настоящим валютным коллапсом и последующей за ним девальвацией рубля. </w:t>
      </w:r>
    </w:p>
    <w:p w:rsidR="009A74D6" w:rsidRDefault="009A74D6" w:rsidP="009A74D6">
      <w:pPr>
        <w:pStyle w:val="a3"/>
      </w:pPr>
      <w:r>
        <w:t>Неизбежность кризиса</w:t>
      </w:r>
    </w:p>
    <w:p w:rsidR="009A74D6" w:rsidRDefault="009A74D6" w:rsidP="009A74D6">
      <w:pPr>
        <w:pStyle w:val="a3"/>
      </w:pPr>
      <w:r>
        <w:t>Для валютного кризиса в России есть сразу несколько предпосылок:</w:t>
      </w:r>
    </w:p>
    <w:p w:rsidR="009A74D6" w:rsidRDefault="009A74D6" w:rsidP="009A74D6">
      <w:pPr>
        <w:pStyle w:val="a3"/>
      </w:pPr>
      <w:r>
        <w:lastRenderedPageBreak/>
        <w:t>Во-первых, цены на нефть больше не растут теми темпами, которыми они росли до кризиса. Нефтяная "подушка безопасности" практически исчерпана.</w:t>
      </w:r>
    </w:p>
    <w:p w:rsidR="009A74D6" w:rsidRDefault="009A74D6" w:rsidP="009A74D6">
      <w:pPr>
        <w:pStyle w:val="a3"/>
      </w:pPr>
      <w:r>
        <w:t>Во-вторых, экономика впала в кому стаганции. Если не произойдет очередного кризиса, импорт продолжит расти, пусть и небольшими темпами.</w:t>
      </w:r>
    </w:p>
    <w:p w:rsidR="009A74D6" w:rsidRDefault="009A74D6" w:rsidP="009A74D6">
      <w:pPr>
        <w:pStyle w:val="a3"/>
      </w:pPr>
      <w:r>
        <w:t xml:space="preserve">В-третьих, компании будут получать прибыль и платить дивиденды своим западным партнерам.  А поток российских туристов за рубеж, если и не вырастет, то хотя бы не спадет. </w:t>
      </w:r>
    </w:p>
    <w:p w:rsidR="009A74D6" w:rsidRDefault="009A74D6" w:rsidP="009A74D6">
      <w:pPr>
        <w:pStyle w:val="a3"/>
      </w:pPr>
      <w:r>
        <w:t>Крупные компании   для повышения конкурентоспособности своей продукции будут и дальше  занимать деньги заграницей. Но из-за растущих платежей по внешнему долгу  чистый отток капитала, согласно  прогнозу Центра развития, не снизится и составит в 2014 году $60 млрд.</w:t>
      </w:r>
    </w:p>
    <w:p w:rsidR="009A74D6" w:rsidRDefault="009A74D6" w:rsidP="009A74D6">
      <w:pPr>
        <w:pStyle w:val="a3"/>
      </w:pPr>
      <w:r>
        <w:t>Все эти факторы в совокупности приведут к тому, что в российской экономике возникнет дефицит валюты в $75 млрд.</w:t>
      </w:r>
    </w:p>
    <w:p w:rsidR="009A74D6" w:rsidRDefault="009A74D6" w:rsidP="009A74D6">
      <w:pPr>
        <w:pStyle w:val="a3"/>
      </w:pPr>
      <w:r>
        <w:t>Компенсировать его можно будет двумя способами: с помощью Центрального банка, который выкинет на рынок средства из своих валютных резервов, или за счет еще займов на внешних рынках.</w:t>
      </w:r>
    </w:p>
    <w:p w:rsidR="009A74D6" w:rsidRDefault="009A74D6" w:rsidP="009A74D6">
      <w:pPr>
        <w:pStyle w:val="a3"/>
      </w:pPr>
      <w:r>
        <w:t>Первый канал поступления валюты будет постепенно сжиматься. Все последнее время Центральный банк раздвигал валютный коридор при снижающемся объеме накопленных интервенций, делая курс рубля более рыночным.</w:t>
      </w:r>
    </w:p>
    <w:p w:rsidR="009A74D6" w:rsidRDefault="009A74D6" w:rsidP="009A74D6">
      <w:pPr>
        <w:pStyle w:val="a3"/>
      </w:pPr>
      <w:r>
        <w:t>В этой ситуации ключевым вопросом становится способность России компенсировать дефицит счета текущих операций без участия Центрального банка.</w:t>
      </w:r>
    </w:p>
    <w:p w:rsidR="009A74D6" w:rsidRDefault="009A74D6" w:rsidP="009A74D6">
      <w:pPr>
        <w:pStyle w:val="a3"/>
      </w:pPr>
    </w:p>
    <w:p w:rsidR="009A74D6" w:rsidRDefault="009A74D6" w:rsidP="009A74D6">
      <w:pPr>
        <w:pStyle w:val="a3"/>
      </w:pPr>
      <w:r>
        <w:t>Про зарубежных инвесторов:</w:t>
      </w:r>
    </w:p>
    <w:p w:rsidR="009A74D6" w:rsidRDefault="009A74D6" w:rsidP="009A74D6">
      <w:pPr>
        <w:pStyle w:val="a3"/>
      </w:pPr>
    </w:p>
    <w:p w:rsidR="009A74D6" w:rsidRDefault="009A74D6" w:rsidP="009A74D6">
      <w:pPr>
        <w:pStyle w:val="a3"/>
      </w:pPr>
      <w:r>
        <w:t xml:space="preserve">Учитывая проблемы с инвестиционным климатом в России, рассчитывать на паломничество новых инвесторов не приходиться. Если сохраняться все текущие тенденции (стагнация экспорта; слабый рост импорта в пределах 2–4%; устойчиво растущий неторговый дефицит; высокий отток частного капитала), то счет текущих операций станет дефицитным уже во втором квартале 2014 года. </w:t>
      </w:r>
    </w:p>
    <w:p w:rsidR="009A74D6" w:rsidRDefault="009A74D6" w:rsidP="009A74D6">
      <w:pPr>
        <w:pStyle w:val="a3"/>
      </w:pPr>
      <w:r>
        <w:t>А это значит, что Россию ожидает привычный способ разрешения проблем - девальвация.</w:t>
      </w:r>
    </w:p>
    <w:p w:rsidR="009A74D6" w:rsidRDefault="009A74D6" w:rsidP="009A74D6">
      <w:pPr>
        <w:pStyle w:val="a3"/>
      </w:pPr>
    </w:p>
    <w:p w:rsidR="009A74D6" w:rsidRDefault="009A74D6" w:rsidP="009A74D6">
      <w:pPr>
        <w:pStyle w:val="a3"/>
      </w:pPr>
      <w:r>
        <w:t xml:space="preserve">Математика девальвации. </w:t>
      </w:r>
    </w:p>
    <w:p w:rsidR="009A74D6" w:rsidRDefault="009A74D6" w:rsidP="009A74D6">
      <w:pPr>
        <w:pStyle w:val="a3"/>
      </w:pPr>
    </w:p>
    <w:p w:rsidR="009A74D6" w:rsidRDefault="009A74D6" w:rsidP="009A74D6">
      <w:pPr>
        <w:pStyle w:val="a3"/>
      </w:pPr>
      <w:r>
        <w:t>С июня по ноябрь Банк России уже потратил около $23 млрд и допустил ослабление курса рубля к бивалютной корзине на 2,4 руб. Получается примерно 1:10 или девальвация на 1 рубль при сокращении резервов на 10 млрд.</w:t>
      </w:r>
    </w:p>
    <w:p w:rsidR="009A74D6" w:rsidRDefault="009A74D6" w:rsidP="009A74D6">
      <w:pPr>
        <w:pStyle w:val="a3"/>
      </w:pPr>
      <w:r>
        <w:t>Если такое соотношение сохранится, то рубль в 2014 году обесценится на 20% по отношению к текущей стоимости бивалютной корзины.</w:t>
      </w:r>
    </w:p>
    <w:p w:rsidR="009A74D6" w:rsidRDefault="009A74D6" w:rsidP="009A74D6">
      <w:pPr>
        <w:pStyle w:val="a3"/>
      </w:pPr>
      <w:r>
        <w:t>При этом эксперты Центра развития ВШЭ уверены, что только за счет валютных интервенций и девальвации рубля платежный баланс не станет устойчивым. Угроза очередного валютного кризиса будет возникать раз в несколько лет. Без структурных преобразований экономики получить устойчивый платежный баланс будет нереально.</w:t>
      </w:r>
    </w:p>
    <w:p w:rsidR="009A74D6" w:rsidRDefault="009A74D6" w:rsidP="009A74D6">
      <w:pPr>
        <w:pStyle w:val="a3"/>
      </w:pPr>
    </w:p>
    <w:p w:rsidR="009A74D6" w:rsidRDefault="009A74D6" w:rsidP="009A74D6">
      <w:pPr>
        <w:pStyle w:val="a3"/>
      </w:pPr>
      <w:r>
        <w:t>Рассчитывать, что девальвация национальной валюты поможет российским производителям тоже не приходиться. Только 25% российского промышленного производства приходится на долю отраслей, конкурирующих с импортом и имеющих зависимость от валютного курса.</w:t>
      </w:r>
    </w:p>
    <w:p w:rsidR="009A74D6" w:rsidRDefault="009A74D6" w:rsidP="009A74D6">
      <w:pPr>
        <w:pStyle w:val="a3"/>
      </w:pPr>
    </w:p>
    <w:p w:rsidR="009A74D6" w:rsidRDefault="009A74D6" w:rsidP="009A74D6">
      <w:pPr>
        <w:pStyle w:val="a3"/>
      </w:pPr>
      <w:r>
        <w:t>Опыт мирового кризиса показал, что сокращение импорта не обязательно ведет к импортозамещению. По расчетам Центра развития, эффект импортозамещения может проявиться лишь при значительно большей девальвации рубля, чем в 2008–2009 годах, например, на 50–60% и выше. Но при этом снижение курса рубля не должно быть временным и должно сопровождаться улучшением инвестиционного климата.</w:t>
      </w:r>
    </w:p>
    <w:p w:rsidR="00A538A0" w:rsidRDefault="00A538A0"/>
    <w:sectPr w:rsidR="00A538A0" w:rsidSect="008578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efaultTabStop w:val="708"/>
  <w:characterSpacingControl w:val="doNotCompress"/>
  <w:compat/>
  <w:rsids>
    <w:rsidRoot w:val="009A74D6"/>
    <w:rsid w:val="00050991"/>
    <w:rsid w:val="00073D07"/>
    <w:rsid w:val="000A0677"/>
    <w:rsid w:val="000A251F"/>
    <w:rsid w:val="000B4B7D"/>
    <w:rsid w:val="000C202E"/>
    <w:rsid w:val="000D60B2"/>
    <w:rsid w:val="00124105"/>
    <w:rsid w:val="00156D9E"/>
    <w:rsid w:val="00195FB8"/>
    <w:rsid w:val="001A3CD7"/>
    <w:rsid w:val="001B1D94"/>
    <w:rsid w:val="00201E82"/>
    <w:rsid w:val="002320AB"/>
    <w:rsid w:val="002447BA"/>
    <w:rsid w:val="002C782F"/>
    <w:rsid w:val="002E093F"/>
    <w:rsid w:val="002E11EE"/>
    <w:rsid w:val="002F293C"/>
    <w:rsid w:val="002F7592"/>
    <w:rsid w:val="00350623"/>
    <w:rsid w:val="00360542"/>
    <w:rsid w:val="00362AE5"/>
    <w:rsid w:val="003E416A"/>
    <w:rsid w:val="003F7273"/>
    <w:rsid w:val="00421BB4"/>
    <w:rsid w:val="004958BF"/>
    <w:rsid w:val="004B145E"/>
    <w:rsid w:val="004D2340"/>
    <w:rsid w:val="004E43CA"/>
    <w:rsid w:val="004F4955"/>
    <w:rsid w:val="005147F0"/>
    <w:rsid w:val="00543C17"/>
    <w:rsid w:val="00565F59"/>
    <w:rsid w:val="005A1BA8"/>
    <w:rsid w:val="005D2F67"/>
    <w:rsid w:val="005E5759"/>
    <w:rsid w:val="00622B68"/>
    <w:rsid w:val="00655D29"/>
    <w:rsid w:val="00656A4C"/>
    <w:rsid w:val="00684ABC"/>
    <w:rsid w:val="006A3D3A"/>
    <w:rsid w:val="006B4202"/>
    <w:rsid w:val="00752B01"/>
    <w:rsid w:val="00753F96"/>
    <w:rsid w:val="007C3204"/>
    <w:rsid w:val="007C471D"/>
    <w:rsid w:val="007F334C"/>
    <w:rsid w:val="0085783D"/>
    <w:rsid w:val="0086439B"/>
    <w:rsid w:val="00891B16"/>
    <w:rsid w:val="00892F7D"/>
    <w:rsid w:val="008B4103"/>
    <w:rsid w:val="008F5066"/>
    <w:rsid w:val="00942686"/>
    <w:rsid w:val="009A74D6"/>
    <w:rsid w:val="009C4936"/>
    <w:rsid w:val="009D1952"/>
    <w:rsid w:val="009F7C3C"/>
    <w:rsid w:val="00A41644"/>
    <w:rsid w:val="00A538A0"/>
    <w:rsid w:val="00A9177F"/>
    <w:rsid w:val="00A95A40"/>
    <w:rsid w:val="00AA2569"/>
    <w:rsid w:val="00AD29EC"/>
    <w:rsid w:val="00B77072"/>
    <w:rsid w:val="00B92712"/>
    <w:rsid w:val="00BB77E6"/>
    <w:rsid w:val="00BE07F5"/>
    <w:rsid w:val="00BE1011"/>
    <w:rsid w:val="00C02545"/>
    <w:rsid w:val="00C2374F"/>
    <w:rsid w:val="00C50C18"/>
    <w:rsid w:val="00C51372"/>
    <w:rsid w:val="00C53695"/>
    <w:rsid w:val="00CF5657"/>
    <w:rsid w:val="00D40A3B"/>
    <w:rsid w:val="00DB418F"/>
    <w:rsid w:val="00DC4BC2"/>
    <w:rsid w:val="00DF02C1"/>
    <w:rsid w:val="00E139DF"/>
    <w:rsid w:val="00EB3C98"/>
    <w:rsid w:val="00EE0C26"/>
    <w:rsid w:val="00EF2A92"/>
    <w:rsid w:val="00F31678"/>
    <w:rsid w:val="00F7337D"/>
    <w:rsid w:val="00F7703C"/>
    <w:rsid w:val="00F91446"/>
    <w:rsid w:val="00FC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8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9A74D6"/>
    <w:pPr>
      <w:spacing w:after="0" w:line="240" w:lineRule="auto"/>
    </w:pPr>
    <w:rPr>
      <w:rFonts w:ascii="Consolas" w:hAnsi="Consolas"/>
      <w:sz w:val="21"/>
      <w:szCs w:val="21"/>
    </w:rPr>
  </w:style>
  <w:style w:type="character" w:customStyle="1" w:styleId="a4">
    <w:name w:val="Текст Знак"/>
    <w:basedOn w:val="a0"/>
    <w:link w:val="a3"/>
    <w:uiPriority w:val="99"/>
    <w:semiHidden/>
    <w:rsid w:val="009A74D6"/>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8686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3116</Words>
  <Characters>17763</Characters>
  <Application>Microsoft Office Word</Application>
  <DocSecurity>0</DocSecurity>
  <Lines>148</Lines>
  <Paragraphs>41</Paragraphs>
  <ScaleCrop>false</ScaleCrop>
  <Company>a</Company>
  <LinksUpToDate>false</LinksUpToDate>
  <CharactersWithSpaces>20838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kudinova</dc:creator>
  <cp:keywords/>
  <dc:description/>
  <cp:lastModifiedBy>kudinova</cp:lastModifiedBy>
  <cp:revision>1</cp:revision>
  <dcterms:created xsi:type="dcterms:W3CDTF">2013-12-19T21:59:00Z</dcterms:created>
  <dcterms:modified xsi:type="dcterms:W3CDTF">2013-12-19T21:59:00Z</dcterms:modified>
</cp:coreProperties>
</file>