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83" w:rsidRPr="00A373C0" w:rsidRDefault="00D43783" w:rsidP="00D43783">
      <w:pPr>
        <w:pStyle w:val="Body"/>
        <w:rPr>
          <w:lang w:val="ru-RU"/>
        </w:rPr>
      </w:pPr>
      <w:r w:rsidRPr="00A373C0">
        <w:rPr>
          <w:rFonts w:cs="Arial"/>
          <w:b/>
          <w:bCs/>
          <w:kern w:val="28"/>
          <w:sz w:val="25"/>
          <w:szCs w:val="32"/>
          <w:lang w:val="ru-RU"/>
        </w:rPr>
        <w:t xml:space="preserve">НАСТОЯЩЕЕ ДОПОЛНИТЕЛЬНОЕ СОГЛАШЕНИЕ К </w:t>
      </w:r>
      <w:r w:rsidR="00D27B56" w:rsidRPr="00A373C0">
        <w:rPr>
          <w:rFonts w:cs="Arial"/>
          <w:b/>
          <w:bCs/>
          <w:kern w:val="28"/>
          <w:sz w:val="25"/>
          <w:szCs w:val="32"/>
          <w:lang w:val="ru-RU"/>
        </w:rPr>
        <w:t>[</w:t>
      </w:r>
      <w:r w:rsidRPr="00A373C0">
        <w:rPr>
          <w:rFonts w:cs="Arial"/>
          <w:b/>
          <w:bCs/>
          <w:kern w:val="28"/>
          <w:sz w:val="25"/>
          <w:szCs w:val="32"/>
          <w:lang w:val="ru-RU"/>
        </w:rPr>
        <w:t>СОГЛАШЕНИЮ ОБ ОБЩИХ УСЛОВИЯХ</w:t>
      </w:r>
      <w:r w:rsidRPr="00A373C0">
        <w:rPr>
          <w:lang w:val="ru-RU"/>
        </w:rPr>
        <w:t xml:space="preserve"> </w:t>
      </w:r>
      <w:r w:rsidRPr="00A373C0">
        <w:rPr>
          <w:rFonts w:cs="Arial"/>
          <w:b/>
          <w:bCs/>
          <w:kern w:val="28"/>
          <w:sz w:val="25"/>
          <w:szCs w:val="32"/>
          <w:lang w:val="ru-RU"/>
        </w:rPr>
        <w:t xml:space="preserve">КУПЛИ-ПРОДАЖИ </w:t>
      </w:r>
      <w:r w:rsidR="00D27B56" w:rsidRPr="00A373C0">
        <w:rPr>
          <w:rFonts w:cs="Arial"/>
          <w:b/>
          <w:bCs/>
          <w:kern w:val="28"/>
          <w:sz w:val="25"/>
          <w:szCs w:val="32"/>
          <w:lang w:val="ru-RU"/>
        </w:rPr>
        <w:t xml:space="preserve">ИНОСТРАННОЙ </w:t>
      </w:r>
      <w:r w:rsidRPr="00A373C0">
        <w:rPr>
          <w:rFonts w:cs="Arial"/>
          <w:b/>
          <w:bCs/>
          <w:kern w:val="28"/>
          <w:sz w:val="25"/>
          <w:szCs w:val="32"/>
          <w:lang w:val="ru-RU"/>
        </w:rPr>
        <w:t>ВАЛЮТЫ</w:t>
      </w:r>
      <w:r w:rsidR="00D27B56" w:rsidRPr="00A373C0">
        <w:rPr>
          <w:rFonts w:cs="Arial"/>
          <w:b/>
          <w:bCs/>
          <w:kern w:val="28"/>
          <w:sz w:val="25"/>
          <w:szCs w:val="32"/>
          <w:lang w:val="ru-RU"/>
        </w:rPr>
        <w:t>]</w:t>
      </w:r>
      <w:r w:rsidR="00017BD8" w:rsidRPr="00A373C0">
        <w:rPr>
          <w:rStyle w:val="a7"/>
          <w:rFonts w:cs="Arial"/>
          <w:b/>
          <w:bCs/>
          <w:sz w:val="25"/>
          <w:szCs w:val="32"/>
          <w:lang w:val="ru-RU"/>
        </w:rPr>
        <w:footnoteReference w:id="1"/>
      </w:r>
    </w:p>
    <w:p w:rsidR="00D43783" w:rsidRPr="00A373C0" w:rsidRDefault="00D43783" w:rsidP="00D43783">
      <w:pPr>
        <w:pStyle w:val="Body"/>
        <w:rPr>
          <w:lang w:val="ru-RU"/>
        </w:rPr>
      </w:pPr>
      <w:r w:rsidRPr="00A373C0">
        <w:rPr>
          <w:lang w:val="ru-RU"/>
        </w:rPr>
        <w:t>заключено «___» __________ 20__ года (далее – «</w:t>
      </w:r>
      <w:r w:rsidRPr="00A373C0">
        <w:rPr>
          <w:b/>
          <w:bCs/>
          <w:lang w:val="ru-RU"/>
        </w:rPr>
        <w:t>Дополнительное соглашение</w:t>
      </w:r>
      <w:r w:rsidRPr="00A373C0">
        <w:rPr>
          <w:lang w:val="ru-RU"/>
        </w:rPr>
        <w:t>») между</w:t>
      </w:r>
    </w:p>
    <w:p w:rsidR="00D43783" w:rsidRPr="00A373C0" w:rsidRDefault="00D43783" w:rsidP="00D43783">
      <w:pPr>
        <w:pStyle w:val="Parties"/>
        <w:rPr>
          <w:lang w:val="ru-RU"/>
        </w:rPr>
      </w:pPr>
      <w:r w:rsidRPr="00A373C0">
        <w:rPr>
          <w:lang w:val="ru-RU"/>
        </w:rPr>
        <w:t>[●] (далее — «</w:t>
      </w:r>
      <w:r w:rsidRPr="00A373C0">
        <w:rPr>
          <w:b/>
          <w:bCs/>
          <w:lang w:val="ru-RU"/>
        </w:rPr>
        <w:t>Сторона А</w:t>
      </w:r>
      <w:r w:rsidRPr="00A373C0">
        <w:rPr>
          <w:lang w:val="ru-RU"/>
        </w:rPr>
        <w:t>»), созданным и действующим в соответствии с законодательством Российской Федерации, с местонахождением по адресу: [●], в лице [●], действующего на основании [●], с одной стороны и</w:t>
      </w:r>
    </w:p>
    <w:p w:rsidR="00D43783" w:rsidRPr="00A373C0" w:rsidRDefault="00D43783" w:rsidP="00D43783">
      <w:pPr>
        <w:pStyle w:val="Parties"/>
        <w:rPr>
          <w:lang w:val="ru-RU"/>
        </w:rPr>
      </w:pPr>
      <w:r w:rsidRPr="00A373C0">
        <w:rPr>
          <w:lang w:val="ru-RU"/>
        </w:rPr>
        <w:t>[●] (далее — «</w:t>
      </w:r>
      <w:r w:rsidRPr="00A373C0">
        <w:rPr>
          <w:b/>
          <w:bCs/>
          <w:lang w:val="ru-RU"/>
        </w:rPr>
        <w:t>Сторона Б</w:t>
      </w:r>
      <w:r w:rsidRPr="00A373C0">
        <w:rPr>
          <w:lang w:val="ru-RU"/>
        </w:rPr>
        <w:t>»), созданным и действующим в соответствии с законодательством Российской Федерации, с местонахождением по адресу: [●], в лице [●], действующего на основании [●], с другой стороны,</w:t>
      </w:r>
      <w:bookmarkStart w:id="0" w:name="_GoBack"/>
      <w:bookmarkEnd w:id="0"/>
    </w:p>
    <w:p w:rsidR="00D43783" w:rsidRPr="00A373C0" w:rsidRDefault="00D43783" w:rsidP="00D43783">
      <w:pPr>
        <w:pStyle w:val="Body"/>
        <w:rPr>
          <w:lang w:val="ru-RU"/>
        </w:rPr>
      </w:pPr>
      <w:r w:rsidRPr="00A373C0">
        <w:rPr>
          <w:lang w:val="ru-RU"/>
        </w:rPr>
        <w:t>далее совместно именуемыми «</w:t>
      </w:r>
      <w:r w:rsidRPr="00A373C0">
        <w:rPr>
          <w:b/>
          <w:bCs/>
          <w:lang w:val="ru-RU"/>
        </w:rPr>
        <w:t>Стороны</w:t>
      </w:r>
      <w:r w:rsidRPr="00A373C0">
        <w:rPr>
          <w:lang w:val="ru-RU"/>
        </w:rPr>
        <w:t>», а по отдельности — «</w:t>
      </w:r>
      <w:r w:rsidRPr="00A373C0">
        <w:rPr>
          <w:b/>
          <w:bCs/>
          <w:lang w:val="ru-RU"/>
        </w:rPr>
        <w:t>Сторона</w:t>
      </w:r>
      <w:r w:rsidRPr="00A373C0">
        <w:rPr>
          <w:lang w:val="ru-RU"/>
        </w:rPr>
        <w:t>».</w:t>
      </w:r>
    </w:p>
    <w:p w:rsidR="00D43783" w:rsidRPr="00A373C0" w:rsidRDefault="00D43783" w:rsidP="00D43783">
      <w:pPr>
        <w:pStyle w:val="Body"/>
        <w:rPr>
          <w:lang w:val="ru-RU"/>
        </w:rPr>
      </w:pPr>
    </w:p>
    <w:p w:rsidR="00D43783" w:rsidRPr="00A373C0" w:rsidRDefault="00D43783" w:rsidP="00D43783">
      <w:pPr>
        <w:pStyle w:val="Body"/>
        <w:rPr>
          <w:b/>
          <w:bCs/>
          <w:lang w:val="ru-RU"/>
        </w:rPr>
      </w:pPr>
      <w:r w:rsidRPr="00A373C0">
        <w:rPr>
          <w:b/>
          <w:bCs/>
          <w:lang w:val="ru-RU"/>
        </w:rPr>
        <w:t>ПРИНИМАЯ ВО ВНИМАНИЕ, ЧТО</w:t>
      </w:r>
    </w:p>
    <w:p w:rsidR="00D43783" w:rsidRPr="00A373C0" w:rsidRDefault="00D43783" w:rsidP="00D43783">
      <w:pPr>
        <w:pStyle w:val="Recitals"/>
        <w:rPr>
          <w:lang w:val="ru-RU"/>
        </w:rPr>
      </w:pPr>
      <w:r w:rsidRPr="00A373C0">
        <w:rPr>
          <w:lang w:val="ru-RU"/>
        </w:rPr>
        <w:t xml:space="preserve">Между Сторонами «___» _________ 20___ года заключено Соглашение об общих условиях купли-продажи </w:t>
      </w:r>
      <w:r w:rsidR="00D27B56" w:rsidRPr="00A373C0">
        <w:rPr>
          <w:lang w:val="ru-RU"/>
        </w:rPr>
        <w:t xml:space="preserve">иностранной </w:t>
      </w:r>
      <w:r w:rsidRPr="00A373C0">
        <w:rPr>
          <w:lang w:val="ru-RU"/>
        </w:rPr>
        <w:t>валюты (далее – «</w:t>
      </w:r>
      <w:r w:rsidR="00A373C0" w:rsidRPr="00A373C0">
        <w:rPr>
          <w:b/>
          <w:bCs/>
          <w:lang w:val="ru-RU"/>
        </w:rPr>
        <w:t>Соглашение</w:t>
      </w:r>
      <w:r w:rsidRPr="00A373C0">
        <w:rPr>
          <w:lang w:val="ru-RU"/>
        </w:rPr>
        <w:t>»),</w:t>
      </w:r>
    </w:p>
    <w:p w:rsidR="00D43783" w:rsidRPr="00A373C0" w:rsidRDefault="00D43783" w:rsidP="00D43783">
      <w:pPr>
        <w:pStyle w:val="Recitals"/>
        <w:rPr>
          <w:lang w:val="ru-RU"/>
        </w:rPr>
      </w:pPr>
      <w:r w:rsidRPr="00A373C0">
        <w:rPr>
          <w:lang w:val="ru-RU"/>
        </w:rPr>
        <w:t>В 2011 г. Саморегулируемая (некоммерческая) организация «Национальная ассоциация участников фондового рынка» (НАУФОР), Национальная Валютная Ассоциация</w:t>
      </w:r>
      <w:r w:rsidR="00D27B56" w:rsidRPr="00A373C0">
        <w:rPr>
          <w:lang w:val="ru-RU"/>
        </w:rPr>
        <w:t xml:space="preserve"> (НВА)</w:t>
      </w:r>
      <w:r w:rsidRPr="00A373C0">
        <w:rPr>
          <w:lang w:val="ru-RU"/>
        </w:rPr>
        <w:t xml:space="preserve"> и Ассоциация российских банков</w:t>
      </w:r>
      <w:r w:rsidR="00D27B56" w:rsidRPr="00A373C0">
        <w:rPr>
          <w:lang w:val="ru-RU"/>
        </w:rPr>
        <w:t xml:space="preserve"> (АРБ)</w:t>
      </w:r>
      <w:r w:rsidRPr="00A373C0">
        <w:rPr>
          <w:lang w:val="ru-RU"/>
        </w:rPr>
        <w:t xml:space="preserve"> разработали и утвердили новую редакцию Примерных условий договора о срочных сделках на финансовых рынках и опубликовали ее в сети Интернет на страницах НАУФОР, </w:t>
      </w:r>
      <w:r w:rsidR="00D27B56" w:rsidRPr="00A373C0">
        <w:rPr>
          <w:lang w:val="ru-RU"/>
        </w:rPr>
        <w:t>НВА</w:t>
      </w:r>
      <w:r w:rsidRPr="00A373C0">
        <w:rPr>
          <w:lang w:val="ru-RU"/>
        </w:rPr>
        <w:t xml:space="preserve"> и </w:t>
      </w:r>
      <w:r w:rsidR="00D27B56" w:rsidRPr="00A373C0">
        <w:rPr>
          <w:lang w:val="ru-RU"/>
        </w:rPr>
        <w:t>АРБ,</w:t>
      </w:r>
      <w:r w:rsidRPr="00A373C0">
        <w:rPr>
          <w:lang w:val="ru-RU"/>
        </w:rPr>
        <w:t xml:space="preserve"> соответственно (далее – «</w:t>
      </w:r>
      <w:r w:rsidRPr="00A373C0">
        <w:rPr>
          <w:b/>
          <w:bCs/>
          <w:lang w:val="ru-RU"/>
        </w:rPr>
        <w:t>Примерные условия договора 2011 г.</w:t>
      </w:r>
      <w:r w:rsidRPr="00A373C0">
        <w:rPr>
          <w:lang w:val="ru-RU"/>
        </w:rPr>
        <w:t>»);</w:t>
      </w:r>
    </w:p>
    <w:p w:rsidR="00D43783" w:rsidRPr="00A373C0" w:rsidRDefault="00D43783" w:rsidP="00D43783">
      <w:pPr>
        <w:pStyle w:val="Recitals"/>
        <w:rPr>
          <w:lang w:val="ru-RU"/>
        </w:rPr>
      </w:pPr>
      <w:r w:rsidRPr="00A373C0">
        <w:rPr>
          <w:lang w:val="ru-RU"/>
        </w:rPr>
        <w:t xml:space="preserve">Стороны желают, чтобы отдельные условия заключенного между ними </w:t>
      </w:r>
      <w:r w:rsidR="00673315" w:rsidRPr="00A373C0">
        <w:rPr>
          <w:lang w:val="ru-RU"/>
        </w:rPr>
        <w:t>С</w:t>
      </w:r>
      <w:r w:rsidRPr="00A373C0">
        <w:rPr>
          <w:lang w:val="ru-RU"/>
        </w:rPr>
        <w:t>оглашения, а также заключенных в соответствии с ним Сделок определялись Примерными условиями договора 2011 г.;</w:t>
      </w:r>
    </w:p>
    <w:p w:rsidR="00D43783" w:rsidRPr="00A373C0" w:rsidRDefault="00D43783" w:rsidP="00D43783">
      <w:pPr>
        <w:pStyle w:val="Body"/>
        <w:rPr>
          <w:lang w:val="ru-RU"/>
        </w:rPr>
      </w:pPr>
      <w:r w:rsidRPr="00A373C0">
        <w:rPr>
          <w:lang w:val="ru-RU"/>
        </w:rPr>
        <w:t>Стороны договорились о следующем:</w:t>
      </w:r>
    </w:p>
    <w:p w:rsidR="00D43783" w:rsidRPr="00A373C0" w:rsidRDefault="00D43783" w:rsidP="00D43783">
      <w:pPr>
        <w:pStyle w:val="Level1"/>
        <w:rPr>
          <w:lang w:val="ru-RU"/>
        </w:rPr>
      </w:pPr>
      <w:r w:rsidRPr="00A373C0">
        <w:rPr>
          <w:lang w:val="ru-RU"/>
        </w:rPr>
        <w:t>ПРИМЕНЕНИЕ ПОЛОЖЕНИЙ ПРИМЕРНЫХ УСЛОВИЙ ДОГОВОРА 2011 Г.</w:t>
      </w:r>
      <w:r w:rsidR="00C75A7C" w:rsidRPr="00A373C0">
        <w:rPr>
          <w:lang w:val="ru-RU"/>
        </w:rPr>
        <w:t>; ИЗМЕНЕНИЯ, ВНОСИМЫЕ В СОГЛАШЕНИЕ</w:t>
      </w:r>
    </w:p>
    <w:p w:rsidR="00D43783" w:rsidRPr="00A373C0" w:rsidRDefault="00D43783" w:rsidP="00D43783">
      <w:pPr>
        <w:pStyle w:val="Level2"/>
        <w:rPr>
          <w:lang w:val="ru-RU"/>
        </w:rPr>
      </w:pPr>
      <w:r w:rsidRPr="00A373C0">
        <w:rPr>
          <w:lang w:val="ru-RU"/>
        </w:rPr>
        <w:t xml:space="preserve">Все ссылки на Примерные условия договора, содержащиеся в </w:t>
      </w:r>
      <w:r w:rsidR="00673315" w:rsidRPr="00A373C0">
        <w:rPr>
          <w:lang w:val="ru-RU"/>
        </w:rPr>
        <w:t>С</w:t>
      </w:r>
      <w:r w:rsidRPr="00A373C0">
        <w:rPr>
          <w:lang w:val="ru-RU"/>
        </w:rPr>
        <w:t>оглашении и (или) Подтверждении по Сделке, признаются ссылками на Примерные условия договора 2011 г.</w:t>
      </w:r>
    </w:p>
    <w:p w:rsidR="00526A77" w:rsidRPr="00A373C0" w:rsidRDefault="00526A77" w:rsidP="00D43783">
      <w:pPr>
        <w:pStyle w:val="Level2"/>
        <w:rPr>
          <w:lang w:val="ru-RU"/>
        </w:rPr>
      </w:pPr>
      <w:r w:rsidRPr="00A373C0">
        <w:rPr>
          <w:lang w:val="ru-RU"/>
        </w:rPr>
        <w:t>Стороны соглашаются, что для целей п. 1.4 Примерных условий договора 2011 г. Соглашение будет являться генеральным соглашением о срочных сделках на финансовых рынках, заключенным сторонами для регулирования отношений, возникающих в связи с теми Сделками (как этот термин определен в Примерных условиях договора 2011 г.), которые предусмотрены Соглашением.</w:t>
      </w:r>
      <w:r w:rsidR="00B553CF" w:rsidRPr="00A373C0">
        <w:rPr>
          <w:lang w:val="ru-RU"/>
        </w:rPr>
        <w:t xml:space="preserve"> </w:t>
      </w:r>
      <w:r w:rsidRPr="00A373C0">
        <w:rPr>
          <w:lang w:val="ru-RU"/>
        </w:rPr>
        <w:t>[МОЖНО ПЕРЕЧИСЛИТЬ КОНКРЕТНЫЕ ВИДЫ СДЕЛОК, ПРЕДУСМОТРЕННЫЕ СОГЛАШЕНИЕМ. НАПРИМЕР «ВАЛЮТНЫЕ ФОРВАРДЫ И ОПЦИОНЫ»]</w:t>
      </w:r>
      <w:r w:rsidR="00C64FB6" w:rsidRPr="00A373C0">
        <w:rPr>
          <w:lang w:val="ru-RU"/>
        </w:rPr>
        <w:t xml:space="preserve"> Подтверждение, предусмотренное Соглашением, является «Подтверждением</w:t>
      </w:r>
      <w:r w:rsidR="00B553CF" w:rsidRPr="00A373C0">
        <w:rPr>
          <w:lang w:val="ru-RU"/>
        </w:rPr>
        <w:t>»</w:t>
      </w:r>
      <w:r w:rsidR="00C64FB6" w:rsidRPr="00A373C0">
        <w:rPr>
          <w:lang w:val="ru-RU"/>
        </w:rPr>
        <w:t xml:space="preserve"> для целей Примерных условий договора 2011 г.</w:t>
      </w:r>
    </w:p>
    <w:p w:rsidR="00A776F0" w:rsidRPr="00A373C0" w:rsidRDefault="00A776F0" w:rsidP="00A776F0">
      <w:pPr>
        <w:pStyle w:val="Level2"/>
        <w:rPr>
          <w:lang w:val="ru-RU"/>
        </w:rPr>
      </w:pPr>
      <w:r w:rsidRPr="00A373C0">
        <w:rPr>
          <w:lang w:val="ru-RU"/>
        </w:rPr>
        <w:lastRenderedPageBreak/>
        <w:t>Стороны соглашаются, что п. 1.5 Примерных условий договора 2011</w:t>
      </w:r>
      <w:r w:rsidR="00526A77" w:rsidRPr="00A373C0">
        <w:rPr>
          <w:lang w:val="ru-RU"/>
        </w:rPr>
        <w:t xml:space="preserve"> г.</w:t>
      </w:r>
      <w:r w:rsidRPr="00A373C0">
        <w:rPr>
          <w:lang w:val="ru-RU"/>
        </w:rPr>
        <w:t xml:space="preserve"> будет применяться к настоящему </w:t>
      </w:r>
      <w:r w:rsidR="00E01BBE" w:rsidRPr="00A373C0">
        <w:rPr>
          <w:lang w:val="ru-RU"/>
        </w:rPr>
        <w:t xml:space="preserve">Соглашению </w:t>
      </w:r>
      <w:r w:rsidRPr="00A373C0">
        <w:rPr>
          <w:lang w:val="ru-RU"/>
        </w:rPr>
        <w:t xml:space="preserve">с учетом следующих изменений: термин «Генеральное соглашение» изменяется во всех случаях его употребления в п. 1.5  Примерных условий договора 2011 на термин «Соглашение». </w:t>
      </w:r>
    </w:p>
    <w:p w:rsidR="003B1E7C" w:rsidRPr="00A373C0" w:rsidRDefault="00A776F0" w:rsidP="00A776F0">
      <w:pPr>
        <w:pStyle w:val="Level2"/>
        <w:rPr>
          <w:lang w:val="ru-RU"/>
        </w:rPr>
      </w:pPr>
      <w:r w:rsidRPr="00A373C0">
        <w:rPr>
          <w:lang w:val="ru-RU"/>
        </w:rPr>
        <w:t xml:space="preserve">С целью соблюдения требований пункта 1.5 Примерных условий 2011 г. </w:t>
      </w:r>
      <w:r w:rsidR="003B1E7C" w:rsidRPr="00A373C0">
        <w:rPr>
          <w:lang w:val="ru-RU"/>
        </w:rPr>
        <w:t>Стороны соглашаются, что следующие положения Примерных условий</w:t>
      </w:r>
      <w:r w:rsidRPr="00A373C0">
        <w:rPr>
          <w:lang w:val="ru-RU"/>
        </w:rPr>
        <w:t xml:space="preserve"> договора 2011 г. включаются в Соглашение</w:t>
      </w:r>
      <w:r w:rsidR="00526A77" w:rsidRPr="00A373C0">
        <w:rPr>
          <w:lang w:val="ru-RU"/>
        </w:rPr>
        <w:t xml:space="preserve"> без изменений и в случае каких-либо противоречащих им условий Соглашения будут иметь преимущественную силу</w:t>
      </w:r>
      <w:r w:rsidRPr="00A373C0">
        <w:rPr>
          <w:lang w:val="ru-RU"/>
        </w:rPr>
        <w:t>:</w:t>
      </w:r>
    </w:p>
    <w:p w:rsidR="003B1E7C" w:rsidRPr="00A373C0" w:rsidRDefault="003B1E7C" w:rsidP="003B1E7C">
      <w:pPr>
        <w:pStyle w:val="Level3"/>
        <w:rPr>
          <w:lang w:val="ru-RU"/>
        </w:rPr>
      </w:pPr>
      <w:r w:rsidRPr="00A373C0">
        <w:rPr>
          <w:lang w:val="ru-RU"/>
        </w:rPr>
        <w:t>подпункт (е) и подпункт (В) подпункта (ж) пункта 5.2 статьи 5 Примерных условий договора 2011;</w:t>
      </w:r>
    </w:p>
    <w:p w:rsidR="003B1E7C" w:rsidRPr="00A373C0" w:rsidRDefault="003B1E7C" w:rsidP="003B1E7C">
      <w:pPr>
        <w:pStyle w:val="Level3"/>
        <w:rPr>
          <w:lang w:val="ru-RU"/>
        </w:rPr>
      </w:pPr>
      <w:r w:rsidRPr="00A373C0">
        <w:rPr>
          <w:lang w:val="ru-RU"/>
        </w:rPr>
        <w:t>пункт 6.2 статьи 6 Примерных условий договора 2011 в части недопустимости прекращения обязательств по части Сделок;</w:t>
      </w:r>
    </w:p>
    <w:p w:rsidR="003B1E7C" w:rsidRPr="00A373C0" w:rsidRDefault="003B1E7C" w:rsidP="003B1E7C">
      <w:pPr>
        <w:pStyle w:val="Level3"/>
        <w:rPr>
          <w:lang w:val="ru-RU"/>
        </w:rPr>
      </w:pPr>
      <w:r w:rsidRPr="00A373C0">
        <w:rPr>
          <w:lang w:val="ru-RU"/>
        </w:rPr>
        <w:t>пункт 6.3 статьи 6 Примерных условий договора 2011;</w:t>
      </w:r>
    </w:p>
    <w:p w:rsidR="003B1E7C" w:rsidRPr="00A373C0" w:rsidRDefault="003B1E7C" w:rsidP="003B1E7C">
      <w:pPr>
        <w:pStyle w:val="Level3"/>
        <w:rPr>
          <w:lang w:val="ru-RU"/>
        </w:rPr>
      </w:pPr>
      <w:r w:rsidRPr="00A373C0">
        <w:rPr>
          <w:lang w:val="ru-RU"/>
        </w:rPr>
        <w:t>пункт 6.9 и подпункт (а) пункта 6.10 статьи 6 Примерных условий договора  2011 в части порядка определения Ликвидационной суммы и расчета Суммы денежного обязательства при досрочном прекращении обязательств по Сделкам вследствие наступления Банкротства, указанного в подпункте (е) или подпункте (В) подпункта (ж) пункта 5.2 статьи 5 Примерных условий договора;</w:t>
      </w:r>
    </w:p>
    <w:p w:rsidR="003B1E7C" w:rsidRPr="00A373C0" w:rsidRDefault="003B1E7C" w:rsidP="003B1E7C">
      <w:pPr>
        <w:pStyle w:val="Level3"/>
        <w:rPr>
          <w:lang w:val="ru-RU"/>
        </w:rPr>
      </w:pPr>
      <w:r w:rsidRPr="00A373C0">
        <w:rPr>
          <w:lang w:val="ru-RU"/>
        </w:rPr>
        <w:t>пункт 6.12 статьи 6 Примерных условий договора  2011 в части срока уплаты Суммы денежного обязательства при прекращении в случае досрочного прекращения обязательств по Сделкам вследствие наступления Банкротства, указанного в подпункте (е) или подпункте (В) подпункта (ж) пункта 5.2 статьи 5 Примерных условий договора 2011.</w:t>
      </w:r>
    </w:p>
    <w:p w:rsidR="003B1E7C" w:rsidRPr="00A373C0" w:rsidRDefault="00C75A7C" w:rsidP="00B553CF">
      <w:pPr>
        <w:pStyle w:val="Level2"/>
        <w:rPr>
          <w:lang w:val="ru-RU"/>
        </w:rPr>
      </w:pPr>
      <w:r w:rsidRPr="00A373C0">
        <w:rPr>
          <w:lang w:val="ru-RU"/>
        </w:rPr>
        <w:t xml:space="preserve">С целью соблюдения требований пункта 1.5 Примерных условий 2011 г. признать утратившими силу положения Соглашения (или) Подтверждения по Сделке, которые применительно к любой из Сторон </w:t>
      </w:r>
      <w:r w:rsidR="00C64A1C" w:rsidRPr="00A373C0">
        <w:rPr>
          <w:lang w:val="ru-RU"/>
        </w:rPr>
        <w:t>[</w:t>
      </w:r>
      <w:r w:rsidRPr="00A373C0">
        <w:rPr>
          <w:lang w:val="ru-RU"/>
        </w:rPr>
        <w:t>(но не к ее Связанному Лицу или Лицу, предоставляющему обеспечение исполнения обязательств такой Стороны)</w:t>
      </w:r>
      <w:r w:rsidR="00C64A1C" w:rsidRPr="00A373C0">
        <w:rPr>
          <w:lang w:val="ru-RU"/>
        </w:rPr>
        <w:t>]</w:t>
      </w:r>
      <w:r w:rsidR="00C64A1C" w:rsidRPr="00A373C0">
        <w:rPr>
          <w:rStyle w:val="a7"/>
          <w:lang w:val="ru-RU"/>
        </w:rPr>
        <w:footnoteReference w:id="2"/>
      </w:r>
      <w:r w:rsidRPr="00A373C0">
        <w:rPr>
          <w:lang w:val="ru-RU"/>
        </w:rPr>
        <w:t xml:space="preserve"> исключают или изменяют положения Примерных условий договора 2011</w:t>
      </w:r>
      <w:r w:rsidR="00526A77" w:rsidRPr="00A373C0">
        <w:rPr>
          <w:lang w:val="ru-RU"/>
        </w:rPr>
        <w:t xml:space="preserve"> г.</w:t>
      </w:r>
      <w:r w:rsidR="00A776F0" w:rsidRPr="00A373C0">
        <w:rPr>
          <w:lang w:val="ru-RU"/>
        </w:rPr>
        <w:t>, указанны</w:t>
      </w:r>
      <w:r w:rsidRPr="00A373C0">
        <w:rPr>
          <w:lang w:val="ru-RU"/>
        </w:rPr>
        <w:t>е</w:t>
      </w:r>
      <w:r w:rsidR="00A776F0" w:rsidRPr="00A373C0">
        <w:rPr>
          <w:lang w:val="ru-RU"/>
        </w:rPr>
        <w:t xml:space="preserve"> в п</w:t>
      </w:r>
      <w:r w:rsidR="00C64A1C" w:rsidRPr="00A373C0">
        <w:rPr>
          <w:lang w:val="ru-RU"/>
        </w:rPr>
        <w:t>.</w:t>
      </w:r>
      <w:r w:rsidR="00A776F0" w:rsidRPr="00A373C0">
        <w:rPr>
          <w:lang w:val="ru-RU"/>
        </w:rPr>
        <w:t>п. 1.</w:t>
      </w:r>
      <w:r w:rsidR="00D22658" w:rsidRPr="00A373C0">
        <w:rPr>
          <w:lang w:val="ru-RU"/>
        </w:rPr>
        <w:t>4</w:t>
      </w:r>
      <w:r w:rsidR="00A776F0" w:rsidRPr="00A373C0">
        <w:rPr>
          <w:lang w:val="ru-RU"/>
        </w:rPr>
        <w:t>.1-1.</w:t>
      </w:r>
      <w:r w:rsidR="00D22658" w:rsidRPr="00A373C0">
        <w:rPr>
          <w:lang w:val="ru-RU"/>
        </w:rPr>
        <w:t>4</w:t>
      </w:r>
      <w:r w:rsidR="00A776F0" w:rsidRPr="00A373C0">
        <w:rPr>
          <w:lang w:val="ru-RU"/>
        </w:rPr>
        <w:t>.5 настоящего Дополнительного соглашения</w:t>
      </w:r>
      <w:r w:rsidR="00D22658" w:rsidRPr="00A373C0">
        <w:rPr>
          <w:lang w:val="ru-RU"/>
        </w:rPr>
        <w:t xml:space="preserve"> либо</w:t>
      </w:r>
      <w:r w:rsidRPr="00A373C0">
        <w:rPr>
          <w:lang w:val="ru-RU"/>
        </w:rPr>
        <w:t xml:space="preserve"> противоречат таким положениям</w:t>
      </w:r>
      <w:r w:rsidR="00526A77" w:rsidRPr="00A373C0">
        <w:rPr>
          <w:lang w:val="ru-RU"/>
        </w:rPr>
        <w:t>, в том числе</w:t>
      </w:r>
      <w:r w:rsidR="00B553CF" w:rsidRPr="00A373C0">
        <w:rPr>
          <w:lang w:val="ru-RU"/>
        </w:rPr>
        <w:t xml:space="preserve"> следующим статьям Соглашения</w:t>
      </w:r>
      <w:r w:rsidR="00526A77" w:rsidRPr="00A373C0">
        <w:rPr>
          <w:lang w:val="ru-RU"/>
        </w:rPr>
        <w:t xml:space="preserve">: </w:t>
      </w:r>
      <w:r w:rsidR="00B553CF" w:rsidRPr="00A373C0">
        <w:rPr>
          <w:lang w:val="ru-RU"/>
        </w:rPr>
        <w:t>[</w:t>
      </w:r>
      <w:r w:rsidR="00B553CF" w:rsidRPr="00A373C0">
        <w:rPr>
          <w:rFonts w:cs="Arial"/>
          <w:lang w:val="ru-RU"/>
        </w:rPr>
        <w:t>•</w:t>
      </w:r>
      <w:r w:rsidR="00B553CF" w:rsidRPr="00A373C0">
        <w:rPr>
          <w:lang w:val="ru-RU"/>
        </w:rPr>
        <w:t>] (</w:t>
      </w:r>
      <w:r w:rsidR="00B553CF" w:rsidRPr="00A373C0">
        <w:rPr>
          <w:i/>
          <w:iCs/>
          <w:lang w:val="ru-RU"/>
        </w:rPr>
        <w:t>Порядок прекращения сделок</w:t>
      </w:r>
      <w:r w:rsidR="00B553CF" w:rsidRPr="00A373C0">
        <w:rPr>
          <w:lang w:val="ru-RU"/>
        </w:rPr>
        <w:t>), [•] (</w:t>
      </w:r>
      <w:r w:rsidR="00B553CF" w:rsidRPr="00A373C0">
        <w:rPr>
          <w:i/>
          <w:iCs/>
          <w:lang w:val="ru-RU"/>
        </w:rPr>
        <w:t>Расчет суммы при прекращении Сделок</w:t>
      </w:r>
      <w:r w:rsidR="00B553CF" w:rsidRPr="00A373C0">
        <w:rPr>
          <w:lang w:val="ru-RU"/>
        </w:rPr>
        <w:t>), (</w:t>
      </w:r>
      <w:r w:rsidR="00B553CF" w:rsidRPr="00A373C0">
        <w:rPr>
          <w:i/>
          <w:iCs/>
          <w:lang w:val="ru-RU"/>
        </w:rPr>
        <w:t>Порядок Определения Замещающей суммы</w:t>
      </w:r>
      <w:r w:rsidR="00B553CF" w:rsidRPr="00A373C0">
        <w:rPr>
          <w:lang w:val="ru-RU"/>
        </w:rPr>
        <w:t>), (</w:t>
      </w:r>
      <w:r w:rsidR="00B553CF" w:rsidRPr="00A373C0">
        <w:rPr>
          <w:i/>
          <w:iCs/>
          <w:lang w:val="ru-RU"/>
        </w:rPr>
        <w:t>Платежи при прекращении</w:t>
      </w:r>
      <w:r w:rsidR="00B553CF" w:rsidRPr="00A373C0">
        <w:rPr>
          <w:lang w:val="ru-RU"/>
        </w:rPr>
        <w:t>), п.п. [•] и [•] статьи [•] (</w:t>
      </w:r>
      <w:r w:rsidR="00B553CF" w:rsidRPr="00A373C0">
        <w:rPr>
          <w:i/>
          <w:iCs/>
          <w:lang w:val="ru-RU"/>
        </w:rPr>
        <w:t>Случаи нарушения обязательств</w:t>
      </w:r>
      <w:r w:rsidR="00B553CF" w:rsidRPr="00A373C0">
        <w:rPr>
          <w:lang w:val="ru-RU"/>
        </w:rPr>
        <w:t xml:space="preserve">), [•]. </w:t>
      </w:r>
    </w:p>
    <w:p w:rsidR="00C75A7C" w:rsidRPr="00A373C0" w:rsidRDefault="00C64A1C" w:rsidP="00C75A7C">
      <w:pPr>
        <w:pStyle w:val="Level2"/>
        <w:rPr>
          <w:lang w:val="ru-RU"/>
        </w:rPr>
      </w:pPr>
      <w:r w:rsidRPr="00A373C0">
        <w:rPr>
          <w:lang w:val="ru-RU"/>
        </w:rPr>
        <w:t>Стороны также соглашаются внести следующие изменения в Соглашение:</w:t>
      </w:r>
    </w:p>
    <w:p w:rsidR="00C64A1C" w:rsidRPr="00A373C0" w:rsidRDefault="00C64A1C" w:rsidP="00C64A1C">
      <w:pPr>
        <w:pStyle w:val="Level3"/>
        <w:rPr>
          <w:lang w:val="ru-RU"/>
        </w:rPr>
      </w:pPr>
      <w:r w:rsidRPr="00A373C0">
        <w:rPr>
          <w:lang w:val="ru-RU"/>
        </w:rPr>
        <w:t>Термин «</w:t>
      </w:r>
      <w:r w:rsidRPr="00A373C0">
        <w:rPr>
          <w:b/>
          <w:bCs/>
          <w:lang w:val="ru-RU"/>
        </w:rPr>
        <w:t>Случай нарушения обязательств</w:t>
      </w:r>
      <w:r w:rsidRPr="00A373C0">
        <w:rPr>
          <w:lang w:val="ru-RU"/>
        </w:rPr>
        <w:t>» заменить термином «</w:t>
      </w:r>
      <w:r w:rsidRPr="00A373C0">
        <w:rPr>
          <w:b/>
          <w:bCs/>
          <w:lang w:val="ru-RU"/>
        </w:rPr>
        <w:t>Нарушение обязательств</w:t>
      </w:r>
      <w:r w:rsidRPr="00A373C0">
        <w:rPr>
          <w:lang w:val="ru-RU"/>
        </w:rPr>
        <w:t>» во всех случаях, когда он используется в Соглашении;</w:t>
      </w:r>
    </w:p>
    <w:p w:rsidR="00A4795E" w:rsidRPr="00A373C0" w:rsidRDefault="00A4795E" w:rsidP="00A4795E">
      <w:pPr>
        <w:pStyle w:val="Level3"/>
        <w:rPr>
          <w:lang w:val="ru-RU"/>
        </w:rPr>
      </w:pPr>
      <w:r w:rsidRPr="00A373C0">
        <w:rPr>
          <w:lang w:val="ru-RU"/>
        </w:rPr>
        <w:t>Включить в Соглашение следующие термины и их определения, приведенные в пункте 12.1 статьи 12 Примерных условий договора 2011</w:t>
      </w:r>
      <w:r w:rsidR="00D22658" w:rsidRPr="00A373C0">
        <w:rPr>
          <w:lang w:val="ru-RU"/>
        </w:rPr>
        <w:t xml:space="preserve"> г.</w:t>
      </w:r>
      <w:r w:rsidRPr="00A373C0">
        <w:rPr>
          <w:lang w:val="ru-RU"/>
        </w:rPr>
        <w:t>:</w:t>
      </w:r>
    </w:p>
    <w:p w:rsidR="00A4795E" w:rsidRPr="00A373C0" w:rsidRDefault="00A4795E" w:rsidP="00017BD8">
      <w:pPr>
        <w:pStyle w:val="alpha3"/>
        <w:rPr>
          <w:lang w:val="ru-RU"/>
        </w:rPr>
      </w:pPr>
      <w:r w:rsidRPr="00A373C0">
        <w:rPr>
          <w:lang w:val="ru-RU"/>
        </w:rPr>
        <w:lastRenderedPageBreak/>
        <w:t>«</w:t>
      </w:r>
      <w:r w:rsidRPr="00A373C0">
        <w:rPr>
          <w:b/>
          <w:bCs/>
          <w:lang w:val="ru-RU"/>
        </w:rPr>
        <w:t>Дата досрочного прекращения</w:t>
      </w:r>
      <w:r w:rsidRPr="00A373C0">
        <w:rPr>
          <w:lang w:val="ru-RU"/>
        </w:rPr>
        <w:t>»;</w:t>
      </w:r>
    </w:p>
    <w:p w:rsidR="00017BD8" w:rsidRPr="00A373C0" w:rsidRDefault="00017BD8" w:rsidP="00017BD8">
      <w:pPr>
        <w:pStyle w:val="alpha3"/>
        <w:rPr>
          <w:lang w:val="ru-RU"/>
        </w:rPr>
      </w:pPr>
      <w:r w:rsidRPr="00A373C0">
        <w:rPr>
          <w:lang w:val="ru-RU"/>
        </w:rPr>
        <w:t>«</w:t>
      </w:r>
      <w:r w:rsidRPr="00A373C0">
        <w:rPr>
          <w:b/>
          <w:bCs/>
          <w:lang w:val="ru-RU"/>
        </w:rPr>
        <w:t>Дилеры-ориентиры</w:t>
      </w:r>
      <w:r w:rsidRPr="00A373C0">
        <w:rPr>
          <w:lang w:val="ru-RU"/>
        </w:rPr>
        <w:t>»;</w:t>
      </w:r>
    </w:p>
    <w:p w:rsidR="00017BD8" w:rsidRPr="00A373C0" w:rsidRDefault="00017BD8" w:rsidP="00017BD8">
      <w:pPr>
        <w:pStyle w:val="alpha3"/>
        <w:rPr>
          <w:lang w:val="ru-RU"/>
        </w:rPr>
      </w:pPr>
      <w:r w:rsidRPr="00A373C0">
        <w:rPr>
          <w:lang w:val="ru-RU"/>
        </w:rPr>
        <w:t>«</w:t>
      </w:r>
      <w:r w:rsidRPr="00A373C0">
        <w:rPr>
          <w:b/>
          <w:bCs/>
          <w:lang w:val="ru-RU"/>
        </w:rPr>
        <w:t>Ликвидационная сумма</w:t>
      </w:r>
      <w:r w:rsidRPr="00A373C0">
        <w:rPr>
          <w:lang w:val="ru-RU"/>
        </w:rPr>
        <w:t>»;</w:t>
      </w:r>
    </w:p>
    <w:p w:rsidR="00017BD8" w:rsidRPr="00A373C0" w:rsidRDefault="00017BD8" w:rsidP="00017BD8">
      <w:pPr>
        <w:pStyle w:val="alpha3"/>
        <w:rPr>
          <w:lang w:val="ru-RU"/>
        </w:rPr>
      </w:pPr>
      <w:r w:rsidRPr="00A373C0">
        <w:rPr>
          <w:lang w:val="ru-RU"/>
        </w:rPr>
        <w:t>«</w:t>
      </w:r>
      <w:r w:rsidRPr="00A373C0">
        <w:rPr>
          <w:b/>
          <w:bCs/>
          <w:lang w:val="ru-RU"/>
        </w:rPr>
        <w:t>Определяющая сторона</w:t>
      </w:r>
      <w:r w:rsidRPr="00A373C0">
        <w:rPr>
          <w:lang w:val="ru-RU"/>
        </w:rPr>
        <w:t>»;</w:t>
      </w:r>
    </w:p>
    <w:p w:rsidR="00017BD8" w:rsidRPr="00A373C0" w:rsidRDefault="00017BD8" w:rsidP="00017BD8">
      <w:pPr>
        <w:pStyle w:val="alpha3"/>
        <w:rPr>
          <w:lang w:val="ru-RU"/>
        </w:rPr>
      </w:pPr>
      <w:r w:rsidRPr="00A373C0">
        <w:rPr>
          <w:lang w:val="ru-RU"/>
        </w:rPr>
        <w:t xml:space="preserve"> «</w:t>
      </w:r>
      <w:r w:rsidRPr="00A373C0">
        <w:rPr>
          <w:b/>
          <w:bCs/>
          <w:lang w:val="ru-RU"/>
        </w:rPr>
        <w:t>Прекращаемые сделки</w:t>
      </w:r>
      <w:r w:rsidRPr="00A373C0">
        <w:rPr>
          <w:lang w:val="ru-RU"/>
        </w:rPr>
        <w:t>»;</w:t>
      </w:r>
    </w:p>
    <w:p w:rsidR="00017BD8" w:rsidRPr="00A373C0" w:rsidRDefault="00017BD8" w:rsidP="00017BD8">
      <w:pPr>
        <w:pStyle w:val="alpha3"/>
        <w:rPr>
          <w:lang w:val="ru-RU"/>
        </w:rPr>
      </w:pPr>
      <w:r w:rsidRPr="00A373C0">
        <w:rPr>
          <w:lang w:val="ru-RU"/>
        </w:rPr>
        <w:t>«</w:t>
      </w:r>
      <w:r w:rsidRPr="00A373C0">
        <w:rPr>
          <w:b/>
          <w:bCs/>
          <w:lang w:val="ru-RU"/>
        </w:rPr>
        <w:t>Просроченные суммы</w:t>
      </w:r>
      <w:r w:rsidRPr="00A373C0">
        <w:rPr>
          <w:lang w:val="ru-RU"/>
        </w:rPr>
        <w:t>»;</w:t>
      </w:r>
    </w:p>
    <w:p w:rsidR="00A4795E" w:rsidRPr="00A373C0" w:rsidRDefault="00017BD8" w:rsidP="00017BD8">
      <w:pPr>
        <w:pStyle w:val="alpha3"/>
        <w:rPr>
          <w:lang w:val="ru-RU"/>
        </w:rPr>
      </w:pPr>
      <w:r w:rsidRPr="00A373C0">
        <w:rPr>
          <w:lang w:val="ru-RU"/>
        </w:rPr>
        <w:t xml:space="preserve"> «</w:t>
      </w:r>
      <w:r w:rsidR="00A4795E" w:rsidRPr="00A373C0">
        <w:rPr>
          <w:b/>
          <w:bCs/>
          <w:lang w:val="ru-RU"/>
        </w:rPr>
        <w:t xml:space="preserve">Сумма денежного </w:t>
      </w:r>
      <w:r w:rsidRPr="00A373C0">
        <w:rPr>
          <w:b/>
          <w:bCs/>
          <w:lang w:val="ru-RU"/>
        </w:rPr>
        <w:t>обязательства</w:t>
      </w:r>
      <w:r w:rsidR="00A4795E" w:rsidRPr="00A373C0">
        <w:rPr>
          <w:b/>
          <w:bCs/>
          <w:lang w:val="ru-RU"/>
        </w:rPr>
        <w:t xml:space="preserve"> при прекращении</w:t>
      </w:r>
      <w:r w:rsidRPr="00A373C0">
        <w:rPr>
          <w:lang w:val="ru-RU"/>
        </w:rPr>
        <w:t>»;</w:t>
      </w:r>
    </w:p>
    <w:p w:rsidR="00017BD8" w:rsidRPr="00A373C0" w:rsidRDefault="00017BD8" w:rsidP="00017BD8">
      <w:pPr>
        <w:pStyle w:val="alpha3"/>
        <w:rPr>
          <w:lang w:val="ru-RU"/>
        </w:rPr>
      </w:pPr>
      <w:r w:rsidRPr="00A373C0">
        <w:rPr>
          <w:lang w:val="ru-RU"/>
        </w:rPr>
        <w:t>«</w:t>
      </w:r>
      <w:r w:rsidRPr="00A373C0">
        <w:rPr>
          <w:b/>
          <w:bCs/>
          <w:lang w:val="ru-RU"/>
        </w:rPr>
        <w:t>Уведомление о сумме денежного обязательства при прекращении</w:t>
      </w:r>
      <w:r w:rsidRPr="00A373C0">
        <w:rPr>
          <w:lang w:val="ru-RU"/>
        </w:rPr>
        <w:t>»; и</w:t>
      </w:r>
    </w:p>
    <w:p w:rsidR="00A4795E" w:rsidRPr="00A373C0" w:rsidRDefault="00017BD8" w:rsidP="00017BD8">
      <w:pPr>
        <w:pStyle w:val="alpha3"/>
        <w:rPr>
          <w:lang w:val="ru-RU"/>
        </w:rPr>
      </w:pPr>
      <w:r w:rsidRPr="00A373C0">
        <w:rPr>
          <w:lang w:val="ru-RU"/>
        </w:rPr>
        <w:t>«</w:t>
      </w:r>
      <w:r w:rsidR="00A4795E" w:rsidRPr="00A373C0">
        <w:rPr>
          <w:b/>
          <w:bCs/>
          <w:lang w:val="ru-RU"/>
        </w:rPr>
        <w:t>Эквивалент в валюте прекращения</w:t>
      </w:r>
      <w:r w:rsidRPr="00A373C0">
        <w:rPr>
          <w:lang w:val="ru-RU"/>
        </w:rPr>
        <w:t>».</w:t>
      </w:r>
    </w:p>
    <w:p w:rsidR="006E5AE5" w:rsidRPr="00A373C0" w:rsidRDefault="00872F51" w:rsidP="006E5AE5">
      <w:pPr>
        <w:pStyle w:val="Level3"/>
        <w:rPr>
          <w:lang w:val="ru-RU"/>
        </w:rPr>
      </w:pPr>
      <w:r w:rsidRPr="00A373C0">
        <w:rPr>
          <w:lang w:val="ru-RU"/>
        </w:rPr>
        <w:t>Дополнить ст. [</w:t>
      </w:r>
      <w:r w:rsidRPr="00A373C0">
        <w:rPr>
          <w:rFonts w:cs="Arial"/>
          <w:lang w:val="ru-RU"/>
        </w:rPr>
        <w:t>•</w:t>
      </w:r>
      <w:r w:rsidRPr="00A373C0">
        <w:rPr>
          <w:lang w:val="ru-RU"/>
        </w:rPr>
        <w:t>] (</w:t>
      </w:r>
      <w:r w:rsidRPr="00A373C0">
        <w:rPr>
          <w:i/>
          <w:iCs/>
          <w:lang w:val="ru-RU"/>
        </w:rPr>
        <w:t>Случаи нарушения обязательств</w:t>
      </w:r>
      <w:r w:rsidRPr="00A373C0">
        <w:rPr>
          <w:lang w:val="ru-RU"/>
        </w:rPr>
        <w:t>) Соглашения следующим положением:</w:t>
      </w:r>
    </w:p>
    <w:p w:rsidR="00872F51" w:rsidRPr="00A373C0" w:rsidRDefault="00872F51" w:rsidP="00872F51">
      <w:pPr>
        <w:pStyle w:val="Level3"/>
        <w:numPr>
          <w:ilvl w:val="0"/>
          <w:numId w:val="0"/>
        </w:numPr>
        <w:ind w:left="1361"/>
        <w:rPr>
          <w:lang w:val="ru-RU"/>
        </w:rPr>
      </w:pPr>
      <w:r w:rsidRPr="00A373C0">
        <w:rPr>
          <w:lang w:val="ru-RU"/>
        </w:rPr>
        <w:t>[«В случае, если одна из Сторон настоящего Соглашения является Информирующим лицом в соответствии с п. 4.6 Дополнительного соглашения от  [</w:t>
      </w:r>
      <w:r w:rsidRPr="00A373C0">
        <w:rPr>
          <w:i/>
          <w:iCs/>
          <w:lang w:val="ru-RU"/>
        </w:rPr>
        <w:t>Дата настоящего Дополнительного соглашения</w:t>
      </w:r>
      <w:r w:rsidRPr="00A373C0">
        <w:rPr>
          <w:lang w:val="ru-RU"/>
        </w:rPr>
        <w:t>], ненадлежащее исполнение таким лицом обязательств Информирующего лица является Нарушение обязательств такой Стороной (далее – «</w:t>
      </w:r>
      <w:r w:rsidRPr="00A373C0">
        <w:rPr>
          <w:b/>
          <w:bCs/>
          <w:lang w:val="ru-RU"/>
        </w:rPr>
        <w:t>Нарушившая сторона</w:t>
      </w:r>
      <w:r w:rsidRPr="00A373C0">
        <w:rPr>
          <w:lang w:val="ru-RU"/>
        </w:rPr>
        <w:t>»), и другая Сторона (далее –</w:t>
      </w:r>
      <w:r w:rsidR="00A373C0" w:rsidRPr="00A373C0">
        <w:rPr>
          <w:lang w:val="ru-RU"/>
        </w:rPr>
        <w:t xml:space="preserve"> </w:t>
      </w:r>
      <w:r w:rsidRPr="00A373C0">
        <w:rPr>
          <w:lang w:val="ru-RU"/>
        </w:rPr>
        <w:t>«</w:t>
      </w:r>
      <w:r w:rsidRPr="00A373C0">
        <w:rPr>
          <w:b/>
          <w:bCs/>
          <w:lang w:val="ru-RU"/>
        </w:rPr>
        <w:t>Ненарушившая сторона</w:t>
      </w:r>
      <w:r w:rsidRPr="00A373C0">
        <w:rPr>
          <w:lang w:val="ru-RU"/>
        </w:rPr>
        <w:t>») вправе досрочно прекратить обязательства по всем Сделкам, заключенным в соответствии с Соглашением, и направить Нарушившей стороне уведомление о соответствующем Нарушении обязательств, в котором должна быть указана Дата досрочного прекращения, устанавливаемая не позднее двадцат</w:t>
      </w:r>
      <w:r w:rsidR="00A373C0" w:rsidRPr="00A373C0">
        <w:rPr>
          <w:lang w:val="ru-RU"/>
        </w:rPr>
        <w:t>и</w:t>
      </w:r>
      <w:r w:rsidRPr="00A373C0">
        <w:rPr>
          <w:lang w:val="ru-RU"/>
        </w:rPr>
        <w:t xml:space="preserve"> календарных дней после дня направления, но не ранее дня получения этого уведомления.»]</w:t>
      </w:r>
      <w:r w:rsidRPr="00A373C0">
        <w:rPr>
          <w:rStyle w:val="a7"/>
          <w:lang w:val="ru-RU"/>
        </w:rPr>
        <w:footnoteReference w:id="3"/>
      </w:r>
    </w:p>
    <w:p w:rsidR="00D43783" w:rsidRPr="00A373C0" w:rsidRDefault="00D43783" w:rsidP="00CF29F3">
      <w:pPr>
        <w:pStyle w:val="Level1"/>
        <w:rPr>
          <w:lang w:val="ru-RU"/>
        </w:rPr>
      </w:pPr>
      <w:r w:rsidRPr="00A373C0">
        <w:rPr>
          <w:lang w:val="ru-RU"/>
        </w:rPr>
        <w:t>ИНЫЕ ИЗМЕНЕНИЯ, ВН</w:t>
      </w:r>
      <w:r w:rsidR="00CF29F3" w:rsidRPr="00A373C0">
        <w:rPr>
          <w:lang w:val="ru-RU"/>
        </w:rPr>
        <w:t>ОСИМЫЕ В СОГЛАШЕНИЕ</w:t>
      </w:r>
      <w:r w:rsidR="00CF29F3" w:rsidRPr="00A373C0">
        <w:rPr>
          <w:rStyle w:val="a7"/>
          <w:lang w:val="ru-RU"/>
        </w:rPr>
        <w:footnoteReference w:id="4"/>
      </w:r>
    </w:p>
    <w:p w:rsidR="00D43783" w:rsidRPr="00A373C0" w:rsidRDefault="00D43783" w:rsidP="00CF29F3">
      <w:pPr>
        <w:pStyle w:val="Body1"/>
        <w:rPr>
          <w:lang w:val="ru-RU"/>
        </w:rPr>
      </w:pPr>
      <w:r w:rsidRPr="00A373C0">
        <w:rPr>
          <w:lang w:val="ru-RU"/>
        </w:rPr>
        <w:t>[ук</w:t>
      </w:r>
      <w:r w:rsidR="00CF29F3" w:rsidRPr="00A373C0">
        <w:rPr>
          <w:lang w:val="ru-RU"/>
        </w:rPr>
        <w:t>азать изменения]/</w:t>
      </w:r>
      <w:r w:rsidR="00CF29F3" w:rsidRPr="00A373C0">
        <w:rPr>
          <w:rStyle w:val="a7"/>
          <w:lang w:val="ru-RU"/>
        </w:rPr>
        <w:footnoteReference w:id="5"/>
      </w:r>
    </w:p>
    <w:p w:rsidR="00D22658" w:rsidRPr="00A373C0" w:rsidRDefault="00D22658" w:rsidP="00CF29F3">
      <w:pPr>
        <w:pStyle w:val="Body1"/>
        <w:rPr>
          <w:lang w:val="ru-RU"/>
        </w:rPr>
      </w:pPr>
      <w:r w:rsidRPr="00A373C0">
        <w:rPr>
          <w:lang w:val="ru-RU"/>
        </w:rPr>
        <w:t xml:space="preserve">При этом за исключением положений Примерных условий договора 2011 г., прямо указанных в пунктах с 1.4 по 1.6 настоящего Дополнительного соглашения  и изменений, </w:t>
      </w:r>
      <w:r w:rsidR="00C64FB6" w:rsidRPr="00A373C0">
        <w:rPr>
          <w:lang w:val="ru-RU"/>
        </w:rPr>
        <w:t>внесенных в Соглашение пунктами</w:t>
      </w:r>
      <w:r w:rsidRPr="00A373C0">
        <w:rPr>
          <w:lang w:val="ru-RU"/>
        </w:rPr>
        <w:t xml:space="preserve"> 1 и 2 настоящего Дополнительного </w:t>
      </w:r>
      <w:r w:rsidR="00C64FB6" w:rsidRPr="00A373C0">
        <w:rPr>
          <w:lang w:val="ru-RU"/>
        </w:rPr>
        <w:t>соглашения, во всем остальном положения Соглашения, в случае противоречия им положений Примерных условий договора 2011 г., имеют преимущественную силу.</w:t>
      </w:r>
    </w:p>
    <w:p w:rsidR="00D43783" w:rsidRPr="00A373C0" w:rsidRDefault="00D43783" w:rsidP="00CF29F3">
      <w:pPr>
        <w:pStyle w:val="Level1"/>
        <w:rPr>
          <w:lang w:val="ru-RU"/>
        </w:rPr>
      </w:pPr>
      <w:r w:rsidRPr="00A373C0">
        <w:rPr>
          <w:lang w:val="ru-RU"/>
        </w:rPr>
        <w:lastRenderedPageBreak/>
        <w:t>ПРИМЕНЕНИ</w:t>
      </w:r>
      <w:r w:rsidR="00CF29F3" w:rsidRPr="00A373C0">
        <w:rPr>
          <w:lang w:val="ru-RU"/>
        </w:rPr>
        <w:t>Е ПОЛОЖЕНИЙ СТАНДАРТНЫХ УСЛОВИЙ</w:t>
      </w:r>
      <w:r w:rsidR="00CF29F3" w:rsidRPr="00A373C0">
        <w:rPr>
          <w:rStyle w:val="a7"/>
          <w:lang w:val="ru-RU"/>
        </w:rPr>
        <w:footnoteReference w:id="6"/>
      </w:r>
    </w:p>
    <w:p w:rsidR="00D43783" w:rsidRPr="00A373C0" w:rsidRDefault="00D43783" w:rsidP="00CF29F3">
      <w:pPr>
        <w:pStyle w:val="Body1"/>
        <w:rPr>
          <w:lang w:val="ru-RU"/>
        </w:rPr>
      </w:pPr>
      <w:r w:rsidRPr="00A373C0">
        <w:rPr>
          <w:lang w:val="ru-RU"/>
        </w:rPr>
        <w:t xml:space="preserve">[указать </w:t>
      </w:r>
      <w:r w:rsidR="00CF29F3" w:rsidRPr="00A373C0">
        <w:rPr>
          <w:lang w:val="ru-RU"/>
        </w:rPr>
        <w:t>изменения]/[</w:t>
      </w:r>
      <w:r w:rsidR="00C64FB6" w:rsidRPr="00A373C0">
        <w:rPr>
          <w:lang w:val="ru-RU"/>
        </w:rPr>
        <w:t>Стороны соглашаются, что Стандартные условия (как они определены в Примерных условиях договора 2011 г.) не применяются к Соглашению.</w:t>
      </w:r>
      <w:r w:rsidR="00CF29F3" w:rsidRPr="00A373C0">
        <w:rPr>
          <w:lang w:val="ru-RU"/>
        </w:rPr>
        <w:t>]</w:t>
      </w:r>
      <w:r w:rsidR="00687B7D" w:rsidRPr="00A373C0">
        <w:rPr>
          <w:rStyle w:val="a7"/>
          <w:lang w:val="ru-RU"/>
        </w:rPr>
        <w:footnoteReference w:id="7"/>
      </w:r>
    </w:p>
    <w:p w:rsidR="00D43783" w:rsidRPr="00A373C0" w:rsidRDefault="00D43783" w:rsidP="00687B7D">
      <w:pPr>
        <w:pStyle w:val="Level1"/>
        <w:rPr>
          <w:lang w:val="ru-RU"/>
        </w:rPr>
      </w:pPr>
      <w:r w:rsidRPr="00A373C0">
        <w:rPr>
          <w:lang w:val="ru-RU"/>
        </w:rPr>
        <w:t>ПРОЧИЕ ПОЛОЖЕНИЯ</w:t>
      </w:r>
    </w:p>
    <w:p w:rsidR="00D43783" w:rsidRPr="00A373C0" w:rsidRDefault="00017BD8" w:rsidP="00687B7D">
      <w:pPr>
        <w:pStyle w:val="Level2"/>
        <w:rPr>
          <w:lang w:val="ru-RU"/>
        </w:rPr>
      </w:pPr>
      <w:r w:rsidRPr="00A373C0">
        <w:rPr>
          <w:lang w:val="ru-RU"/>
        </w:rPr>
        <w:t>С</w:t>
      </w:r>
      <w:r w:rsidR="00D43783" w:rsidRPr="00A373C0">
        <w:rPr>
          <w:lang w:val="ru-RU"/>
        </w:rPr>
        <w:t xml:space="preserve">оглашение с внесенными настоящим Дополнительным соглашением изменениями применяется в отношении всех Сделок, заключенных в соответствии с </w:t>
      </w:r>
      <w:r w:rsidRPr="00A373C0">
        <w:rPr>
          <w:lang w:val="ru-RU"/>
        </w:rPr>
        <w:t>С</w:t>
      </w:r>
      <w:r w:rsidR="00D43783" w:rsidRPr="00A373C0">
        <w:rPr>
          <w:lang w:val="ru-RU"/>
        </w:rPr>
        <w:t>оглашением до момента подписания настоящего Дополнительного соглашения, обязательства по которым остаются неисполненными на дату настоящего Дополнительного соглашения.</w:t>
      </w:r>
    </w:p>
    <w:p w:rsidR="00D43783" w:rsidRPr="00A373C0" w:rsidRDefault="00D43783" w:rsidP="00687B7D">
      <w:pPr>
        <w:pStyle w:val="Level2"/>
        <w:rPr>
          <w:lang w:val="ru-RU"/>
        </w:rPr>
      </w:pPr>
      <w:r w:rsidRPr="00A373C0">
        <w:rPr>
          <w:lang w:val="ru-RU"/>
        </w:rPr>
        <w:t xml:space="preserve">Все термины, указанные в настоящем Дополнительном соглашении с заглавной буквы, имеют значение, указанное в </w:t>
      </w:r>
      <w:r w:rsidR="00017BD8" w:rsidRPr="00A373C0">
        <w:rPr>
          <w:lang w:val="ru-RU"/>
        </w:rPr>
        <w:t>С</w:t>
      </w:r>
      <w:r w:rsidRPr="00A373C0">
        <w:rPr>
          <w:lang w:val="ru-RU"/>
        </w:rPr>
        <w:t>оглашении, если настоящим Дополнительным соглашением не предусмотрено иное.</w:t>
      </w:r>
    </w:p>
    <w:p w:rsidR="00D43783" w:rsidRPr="00A373C0" w:rsidRDefault="00D43783" w:rsidP="00687B7D">
      <w:pPr>
        <w:pStyle w:val="Level2"/>
        <w:rPr>
          <w:lang w:val="ru-RU"/>
        </w:rPr>
      </w:pPr>
      <w:r w:rsidRPr="00A373C0">
        <w:rPr>
          <w:lang w:val="ru-RU"/>
        </w:rPr>
        <w:t xml:space="preserve">За исключением изменений и дополнений, внесенных в </w:t>
      </w:r>
      <w:r w:rsidR="00017BD8" w:rsidRPr="00A373C0">
        <w:rPr>
          <w:lang w:val="ru-RU"/>
        </w:rPr>
        <w:t>С</w:t>
      </w:r>
      <w:r w:rsidRPr="00A373C0">
        <w:rPr>
          <w:lang w:val="ru-RU"/>
        </w:rPr>
        <w:t xml:space="preserve">оглашение </w:t>
      </w:r>
      <w:r w:rsidR="00236728" w:rsidRPr="00A373C0">
        <w:rPr>
          <w:lang w:val="ru-RU"/>
        </w:rPr>
        <w:t xml:space="preserve">настоящим </w:t>
      </w:r>
      <w:r w:rsidRPr="00A373C0">
        <w:rPr>
          <w:lang w:val="ru-RU"/>
        </w:rPr>
        <w:t xml:space="preserve">Дополнительным соглашением, все остальные положения </w:t>
      </w:r>
      <w:r w:rsidR="00017BD8" w:rsidRPr="00A373C0">
        <w:rPr>
          <w:lang w:val="ru-RU"/>
        </w:rPr>
        <w:t>С</w:t>
      </w:r>
      <w:r w:rsidRPr="00A373C0">
        <w:rPr>
          <w:lang w:val="ru-RU"/>
        </w:rPr>
        <w:t xml:space="preserve">оглашения сохраняют силу. Настоящее Дополнительное соглашение вступает в силу с момента его подписания Сторонами и является неотъемлемой частью </w:t>
      </w:r>
      <w:r w:rsidR="00017BD8" w:rsidRPr="00A373C0">
        <w:rPr>
          <w:lang w:val="ru-RU"/>
        </w:rPr>
        <w:t>С</w:t>
      </w:r>
      <w:r w:rsidRPr="00A373C0">
        <w:rPr>
          <w:lang w:val="ru-RU"/>
        </w:rPr>
        <w:t>оглашения.</w:t>
      </w:r>
    </w:p>
    <w:p w:rsidR="00D43783" w:rsidRPr="00A373C0" w:rsidRDefault="00D43783" w:rsidP="00687B7D">
      <w:pPr>
        <w:pStyle w:val="Level2"/>
        <w:rPr>
          <w:lang w:val="ru-RU"/>
        </w:rPr>
      </w:pPr>
      <w:r w:rsidRPr="00A373C0">
        <w:rPr>
          <w:lang w:val="ru-RU"/>
        </w:rPr>
        <w:t>Настоящее Дополнительное соглашение подписано в двух оригинальных экземплярах на русском языке – по одному для каждой из Сторон.</w:t>
      </w:r>
    </w:p>
    <w:p w:rsidR="00D43783" w:rsidRPr="00A373C0" w:rsidRDefault="00D43783" w:rsidP="00687B7D">
      <w:pPr>
        <w:pStyle w:val="Level2"/>
        <w:rPr>
          <w:lang w:val="ru-RU"/>
        </w:rPr>
      </w:pPr>
      <w:r w:rsidRPr="00A373C0">
        <w:rPr>
          <w:lang w:val="ru-RU"/>
        </w:rPr>
        <w:t>Настоящее Дополнительное соглашение регулируется правом Российской Федерации. Все споры, возникающие между Сторонами, в связи с настоящим Дополнительным соглашением разрешаются в [</w:t>
      </w:r>
      <w:r w:rsidR="00D22658" w:rsidRPr="00A373C0">
        <w:rPr>
          <w:lang w:val="ru-RU"/>
        </w:rPr>
        <w:t>соответствии с</w:t>
      </w:r>
      <w:r w:rsidR="00B553CF" w:rsidRPr="00A373C0">
        <w:rPr>
          <w:lang w:val="ru-RU"/>
        </w:rPr>
        <w:t>о</w:t>
      </w:r>
      <w:r w:rsidR="00D22658" w:rsidRPr="00A373C0">
        <w:rPr>
          <w:lang w:val="ru-RU"/>
        </w:rPr>
        <w:t xml:space="preserve"> </w:t>
      </w:r>
      <w:r w:rsidR="00B553CF" w:rsidRPr="00A373C0">
        <w:rPr>
          <w:lang w:val="ru-RU"/>
        </w:rPr>
        <w:t>статьей</w:t>
      </w:r>
      <w:r w:rsidR="00D22658" w:rsidRPr="00A373C0">
        <w:rPr>
          <w:lang w:val="ru-RU"/>
        </w:rPr>
        <w:t xml:space="preserve"> [</w:t>
      </w:r>
      <w:r w:rsidR="00D22658" w:rsidRPr="00A373C0">
        <w:rPr>
          <w:rFonts w:cs="Arial"/>
          <w:lang w:val="ru-RU"/>
        </w:rPr>
        <w:t>●</w:t>
      </w:r>
      <w:r w:rsidR="00D22658" w:rsidRPr="00A373C0">
        <w:rPr>
          <w:lang w:val="ru-RU"/>
        </w:rPr>
        <w:t>] (</w:t>
      </w:r>
      <w:r w:rsidR="00B553CF" w:rsidRPr="00A373C0">
        <w:rPr>
          <w:i/>
          <w:iCs/>
          <w:lang w:val="ru-RU"/>
        </w:rPr>
        <w:t>Разрешение споров</w:t>
      </w:r>
      <w:r w:rsidR="00D22658" w:rsidRPr="00A373C0">
        <w:rPr>
          <w:lang w:val="ru-RU"/>
        </w:rPr>
        <w:t>) Соглашения</w:t>
      </w:r>
      <w:r w:rsidRPr="00A373C0">
        <w:rPr>
          <w:lang w:val="ru-RU"/>
        </w:rPr>
        <w:t>].</w:t>
      </w:r>
    </w:p>
    <w:p w:rsidR="00F72412" w:rsidRPr="00A373C0" w:rsidRDefault="00F72412" w:rsidP="00F72412">
      <w:pPr>
        <w:pStyle w:val="Level2"/>
        <w:rPr>
          <w:b/>
          <w:bCs/>
          <w:lang w:val="ru-RU"/>
        </w:rPr>
      </w:pPr>
      <w:r w:rsidRPr="00A373C0">
        <w:rPr>
          <w:b/>
          <w:bCs/>
          <w:lang w:val="ru-RU"/>
        </w:rPr>
        <w:t>Предоставление информации Репозитарию</w:t>
      </w:r>
    </w:p>
    <w:p w:rsidR="00F72412" w:rsidRPr="00A373C0" w:rsidRDefault="00F72412" w:rsidP="00F72412">
      <w:pPr>
        <w:pStyle w:val="Level3"/>
        <w:rPr>
          <w:lang w:val="ru-RU"/>
        </w:rPr>
      </w:pPr>
      <w:r w:rsidRPr="00A373C0">
        <w:rPr>
          <w:lang w:val="ru-RU"/>
        </w:rPr>
        <w:t>Стороны соглашаются, что информация о заключении настоящего Дополнительного соглашения будет предоставляться в Репозитарий в соответствии с требованиями и порядком, предусмотренными нормативными правовыми актами федерального органа исполнительной власти по рынку ценных бумаг. Для целей настоящего п. 4.6 «</w:t>
      </w:r>
      <w:r w:rsidRPr="00A373C0">
        <w:rPr>
          <w:b/>
          <w:bCs/>
          <w:lang w:val="ru-RU"/>
        </w:rPr>
        <w:t>Репозитарий</w:t>
      </w:r>
      <w:r w:rsidRPr="00A373C0">
        <w:rPr>
          <w:lang w:val="ru-RU"/>
        </w:rPr>
        <w:t xml:space="preserve">» означает </w:t>
      </w:r>
      <w:r w:rsidR="00236728" w:rsidRPr="00A373C0">
        <w:rPr>
          <w:lang w:val="ru-RU"/>
        </w:rPr>
        <w:t>[</w:t>
      </w:r>
      <w:r w:rsidR="00236728" w:rsidRPr="00A373C0">
        <w:rPr>
          <w:b/>
          <w:bCs/>
          <w:i/>
          <w:iCs/>
          <w:lang w:val="ru-RU"/>
        </w:rPr>
        <w:t>указать наименование репозитария</w:t>
      </w:r>
      <w:r w:rsidR="00236728" w:rsidRPr="00A373C0">
        <w:rPr>
          <w:lang w:val="ru-RU"/>
        </w:rPr>
        <w:t>] [</w:t>
      </w:r>
      <w:r w:rsidRPr="00A373C0">
        <w:rPr>
          <w:lang w:val="ru-RU"/>
        </w:rPr>
        <w:t xml:space="preserve">юридическое лицо, являющееся </w:t>
      </w:r>
      <w:r w:rsidR="00A373C0" w:rsidRPr="00A373C0">
        <w:rPr>
          <w:lang w:val="ru-RU"/>
        </w:rPr>
        <w:t>[</w:t>
      </w:r>
      <w:r w:rsidRPr="00A373C0">
        <w:rPr>
          <w:lang w:val="ru-RU"/>
        </w:rPr>
        <w:t>саморегулируемой организаций профессиональных участников рынка ценных бумаг</w:t>
      </w:r>
      <w:r w:rsidR="00A373C0" w:rsidRPr="00A373C0">
        <w:rPr>
          <w:lang w:val="ru-RU"/>
        </w:rPr>
        <w:t>]/</w:t>
      </w:r>
      <w:r w:rsidRPr="00A373C0">
        <w:rPr>
          <w:lang w:val="ru-RU"/>
        </w:rPr>
        <w:t xml:space="preserve"> </w:t>
      </w:r>
      <w:r w:rsidR="00A373C0" w:rsidRPr="00A373C0">
        <w:rPr>
          <w:lang w:val="ru-RU"/>
        </w:rPr>
        <w:t>[</w:t>
      </w:r>
      <w:r w:rsidRPr="00A373C0">
        <w:rPr>
          <w:lang w:val="ru-RU"/>
        </w:rPr>
        <w:t>клиринговой организацией</w:t>
      </w:r>
      <w:r w:rsidR="00A373C0" w:rsidRPr="00A373C0">
        <w:rPr>
          <w:lang w:val="ru-RU"/>
        </w:rPr>
        <w:t>] /[</w:t>
      </w:r>
      <w:r w:rsidRPr="00A373C0">
        <w:rPr>
          <w:lang w:val="ru-RU"/>
        </w:rPr>
        <w:t>фондовой биржей</w:t>
      </w:r>
      <w:r w:rsidR="00A373C0" w:rsidRPr="00A373C0">
        <w:rPr>
          <w:lang w:val="ru-RU"/>
        </w:rPr>
        <w:t>]</w:t>
      </w:r>
      <w:r w:rsidRPr="00A373C0">
        <w:rPr>
          <w:lang w:val="ru-RU"/>
        </w:rPr>
        <w:t>, созданное и осуществляющее свою деятельность в соответствии с нормативными правовыми актами федерального органа исполнительной власти по рынку ценных бумаг</w:t>
      </w:r>
      <w:r w:rsidR="00236728" w:rsidRPr="00A373C0">
        <w:rPr>
          <w:lang w:val="ru-RU"/>
        </w:rPr>
        <w:t>]</w:t>
      </w:r>
      <w:r w:rsidR="00236728" w:rsidRPr="00A373C0">
        <w:rPr>
          <w:rStyle w:val="a7"/>
          <w:lang w:val="ru-RU"/>
        </w:rPr>
        <w:footnoteReference w:id="8"/>
      </w:r>
      <w:r w:rsidRPr="00A373C0">
        <w:rPr>
          <w:lang w:val="ru-RU"/>
        </w:rPr>
        <w:t xml:space="preserve">. </w:t>
      </w:r>
    </w:p>
    <w:p w:rsidR="005C03A3" w:rsidRPr="00A373C0" w:rsidRDefault="00F72412" w:rsidP="005C03A3">
      <w:pPr>
        <w:pStyle w:val="Level3"/>
        <w:rPr>
          <w:lang w:val="ru-RU"/>
        </w:rPr>
      </w:pPr>
      <w:r w:rsidRPr="00A373C0">
        <w:rPr>
          <w:lang w:val="ru-RU"/>
        </w:rPr>
        <w:t>Информация будет предоставлять</w:t>
      </w:r>
      <w:r w:rsidR="005C03A3" w:rsidRPr="00A373C0">
        <w:rPr>
          <w:lang w:val="ru-RU"/>
        </w:rPr>
        <w:t>ся</w:t>
      </w:r>
      <w:r w:rsidRPr="00A373C0">
        <w:rPr>
          <w:lang w:val="ru-RU"/>
        </w:rPr>
        <w:t xml:space="preserve"> в Репозитарий Информирующим лицом. </w:t>
      </w:r>
      <w:r w:rsidR="005C03A3" w:rsidRPr="00A373C0">
        <w:rPr>
          <w:lang w:val="ru-RU"/>
        </w:rPr>
        <w:t xml:space="preserve">Информирующим лицом является [Сторона А] </w:t>
      </w:r>
      <w:r w:rsidR="00A373C0" w:rsidRPr="00A373C0">
        <w:rPr>
          <w:lang w:val="ru-RU"/>
        </w:rPr>
        <w:t>[</w:t>
      </w:r>
      <w:r w:rsidR="005C03A3" w:rsidRPr="00A373C0">
        <w:rPr>
          <w:lang w:val="ru-RU"/>
        </w:rPr>
        <w:t>и</w:t>
      </w:r>
      <w:r w:rsidR="00A373C0" w:rsidRPr="00A373C0">
        <w:rPr>
          <w:lang w:val="ru-RU"/>
        </w:rPr>
        <w:t>]</w:t>
      </w:r>
      <w:r w:rsidR="00A373C0" w:rsidRPr="00A373C0">
        <w:rPr>
          <w:rStyle w:val="a7"/>
          <w:lang w:val="ru-RU"/>
        </w:rPr>
        <w:footnoteReference w:id="9"/>
      </w:r>
      <w:r w:rsidR="005C03A3" w:rsidRPr="00A373C0">
        <w:rPr>
          <w:lang w:val="ru-RU"/>
        </w:rPr>
        <w:t xml:space="preserve"> [Сторона Б] </w:t>
      </w:r>
      <w:r w:rsidR="00A373C0" w:rsidRPr="00A373C0">
        <w:rPr>
          <w:lang w:val="ru-RU"/>
        </w:rPr>
        <w:t>/</w:t>
      </w:r>
      <w:r w:rsidR="005C03A3" w:rsidRPr="00A373C0">
        <w:rPr>
          <w:lang w:val="ru-RU"/>
        </w:rPr>
        <w:t xml:space="preserve"> [лицо, не </w:t>
      </w:r>
      <w:r w:rsidR="005C03A3" w:rsidRPr="00A373C0">
        <w:rPr>
          <w:lang w:val="ru-RU"/>
        </w:rPr>
        <w:lastRenderedPageBreak/>
        <w:t>являющимся ни одной из Сторон, а именно [</w:t>
      </w:r>
      <w:r w:rsidR="005C03A3" w:rsidRPr="00A373C0">
        <w:rPr>
          <w:b/>
          <w:bCs/>
          <w:i/>
          <w:iCs/>
          <w:lang w:val="ru-RU"/>
        </w:rPr>
        <w:t>наименование, адрес местонахождения и ОГРН соответствующего третьего лица</w:t>
      </w:r>
      <w:r w:rsidR="005C03A3" w:rsidRPr="00A373C0">
        <w:rPr>
          <w:lang w:val="ru-RU"/>
        </w:rPr>
        <w:t>].</w:t>
      </w:r>
    </w:p>
    <w:p w:rsidR="00F72412" w:rsidRPr="00A373C0" w:rsidRDefault="005D0AFB" w:rsidP="00F72412">
      <w:pPr>
        <w:pStyle w:val="Level3"/>
        <w:rPr>
          <w:lang w:val="ru-RU"/>
        </w:rPr>
      </w:pPr>
      <w:r w:rsidRPr="00A373C0">
        <w:rPr>
          <w:lang w:val="ru-RU"/>
        </w:rPr>
        <w:t>[</w:t>
      </w:r>
      <w:r w:rsidR="00F72412" w:rsidRPr="00A373C0">
        <w:rPr>
          <w:lang w:val="ru-RU"/>
        </w:rPr>
        <w:t>Каждая Сторона</w:t>
      </w:r>
      <w:r w:rsidRPr="00A373C0">
        <w:rPr>
          <w:lang w:val="ru-RU"/>
        </w:rPr>
        <w:t>]</w:t>
      </w:r>
      <w:r w:rsidRPr="00A373C0">
        <w:rPr>
          <w:rStyle w:val="a7"/>
          <w:lang w:val="ru-RU"/>
        </w:rPr>
        <w:footnoteReference w:id="10"/>
      </w:r>
      <w:r w:rsidRPr="00A373C0">
        <w:rPr>
          <w:lang w:val="ru-RU"/>
        </w:rPr>
        <w:t xml:space="preserve"> / [[Сторона А] / [Сторона Б]]</w:t>
      </w:r>
      <w:r w:rsidRPr="00A373C0">
        <w:rPr>
          <w:rStyle w:val="a7"/>
          <w:lang w:val="ru-RU"/>
        </w:rPr>
        <w:footnoteReference w:id="11"/>
      </w:r>
      <w:r w:rsidR="00F72412" w:rsidRPr="00A373C0">
        <w:rPr>
          <w:lang w:val="ru-RU"/>
        </w:rPr>
        <w:t xml:space="preserve"> настоящим выражает свое безотзывное и безусловное согласие на передачу информации в объеме, установленном нормативными правовыми актами федерального органа исполнительной власти по рынку ценных бумаг Репозитарию. </w:t>
      </w:r>
      <w:r w:rsidR="00A373C0" w:rsidRPr="00A373C0">
        <w:rPr>
          <w:lang w:val="ru-RU"/>
        </w:rPr>
        <w:t>[</w:t>
      </w:r>
      <w:r w:rsidR="00F72412" w:rsidRPr="00A373C0">
        <w:rPr>
          <w:lang w:val="ru-RU"/>
        </w:rPr>
        <w:t xml:space="preserve">Сторона </w:t>
      </w:r>
      <w:r w:rsidR="00A373C0" w:rsidRPr="00A373C0">
        <w:rPr>
          <w:lang w:val="ru-RU"/>
        </w:rPr>
        <w:t>A]</w:t>
      </w:r>
      <w:r w:rsidR="00F72412" w:rsidRPr="00A373C0">
        <w:rPr>
          <w:lang w:val="ru-RU"/>
        </w:rPr>
        <w:t xml:space="preserve"> </w:t>
      </w:r>
      <w:r w:rsidRPr="00A373C0">
        <w:rPr>
          <w:lang w:val="ru-RU"/>
        </w:rPr>
        <w:t>[</w:t>
      </w:r>
      <w:r w:rsidR="00F72412" w:rsidRPr="00A373C0">
        <w:rPr>
          <w:lang w:val="ru-RU"/>
        </w:rPr>
        <w:t>и/или</w:t>
      </w:r>
      <w:r w:rsidRPr="00A373C0">
        <w:rPr>
          <w:lang w:val="ru-RU"/>
        </w:rPr>
        <w:t>]</w:t>
      </w:r>
      <w:r w:rsidRPr="00A373C0">
        <w:rPr>
          <w:rStyle w:val="a7"/>
          <w:lang w:val="ru-RU"/>
        </w:rPr>
        <w:footnoteReference w:id="12"/>
      </w:r>
      <w:r w:rsidR="00F72412" w:rsidRPr="00A373C0">
        <w:rPr>
          <w:lang w:val="ru-RU"/>
        </w:rPr>
        <w:t xml:space="preserve"> Сторона </w:t>
      </w:r>
      <w:r w:rsidR="00A373C0" w:rsidRPr="00A373C0">
        <w:rPr>
          <w:lang w:val="ru-RU"/>
        </w:rPr>
        <w:t>Б</w:t>
      </w:r>
      <w:r w:rsidR="00F72412" w:rsidRPr="00A373C0">
        <w:rPr>
          <w:lang w:val="ru-RU"/>
        </w:rPr>
        <w:t xml:space="preserve"> настоящим уполномочивает Информирующее лицо на передачу информации, указанной в данном абзаце</w:t>
      </w:r>
      <w:r w:rsidR="00F46383" w:rsidRPr="00A373C0">
        <w:rPr>
          <w:lang w:val="ru-RU"/>
        </w:rPr>
        <w:t>,</w:t>
      </w:r>
      <w:r w:rsidR="00F72412" w:rsidRPr="00A373C0">
        <w:rPr>
          <w:lang w:val="ru-RU"/>
        </w:rPr>
        <w:t xml:space="preserve"> Репозитарию.</w:t>
      </w:r>
      <w:r w:rsidRPr="00A373C0">
        <w:rPr>
          <w:lang w:val="ru-RU"/>
        </w:rPr>
        <w:t xml:space="preserve"> </w:t>
      </w:r>
      <w:r w:rsidR="00F46383" w:rsidRPr="00A373C0">
        <w:rPr>
          <w:lang w:val="ru-RU"/>
        </w:rPr>
        <w:t>Информирующее лицо обязано предоставить соответствующую информацию Репозитарию в течение [2 (двух)] рабочих дней с момента получения такой информации от [Сторон] / [[Стороны А] / [Стороны Б]], за исключением случаев, когда законодательством</w:t>
      </w:r>
      <w:r w:rsidR="00A373C0" w:rsidRPr="00A373C0">
        <w:rPr>
          <w:lang w:val="ru-RU"/>
        </w:rPr>
        <w:t xml:space="preserve"> предусмотрена возможность </w:t>
      </w:r>
      <w:r w:rsidR="00F46383" w:rsidRPr="00A373C0">
        <w:rPr>
          <w:lang w:val="ru-RU"/>
        </w:rPr>
        <w:t xml:space="preserve">предоставлять информацию по определенному виду сделок ежеквартально. </w:t>
      </w:r>
    </w:p>
    <w:p w:rsidR="00F72412" w:rsidRPr="00A373C0" w:rsidRDefault="00F72412" w:rsidP="00F72412">
      <w:pPr>
        <w:pStyle w:val="Level3"/>
        <w:rPr>
          <w:lang w:val="ru-RU"/>
        </w:rPr>
      </w:pPr>
      <w:r w:rsidRPr="00A373C0">
        <w:rPr>
          <w:lang w:val="ru-RU"/>
        </w:rPr>
        <w:t xml:space="preserve">[В случае ненадлежащего и (или) несвоевременного исполнения Информирующим лицом его обязательств по предоставлению информации от имени [[Стороны Б] </w:t>
      </w:r>
      <w:r w:rsidR="00A373C0" w:rsidRPr="00A373C0">
        <w:rPr>
          <w:lang w:val="ru-RU"/>
        </w:rPr>
        <w:t xml:space="preserve"> [и]</w:t>
      </w:r>
      <w:r w:rsidR="00A373C0" w:rsidRPr="00A373C0">
        <w:rPr>
          <w:rStyle w:val="a7"/>
          <w:lang w:val="ru-RU"/>
        </w:rPr>
        <w:footnoteReference w:id="13"/>
      </w:r>
      <w:r w:rsidRPr="00A373C0">
        <w:rPr>
          <w:lang w:val="ru-RU"/>
        </w:rPr>
        <w:t xml:space="preserve"> [Стороны А]], [последняя] </w:t>
      </w:r>
      <w:r w:rsidR="00A373C0" w:rsidRPr="00A373C0">
        <w:rPr>
          <w:lang w:val="ru-RU"/>
        </w:rPr>
        <w:t xml:space="preserve">/ </w:t>
      </w:r>
      <w:r w:rsidRPr="00A373C0">
        <w:rPr>
          <w:lang w:val="ru-RU"/>
        </w:rPr>
        <w:t xml:space="preserve">[каждая из Сторон] вправе временно приостановить или отозвать полномочия на предоставление информации у Информирующего лица </w:t>
      </w:r>
      <w:r w:rsidR="00F46383" w:rsidRPr="00A373C0">
        <w:rPr>
          <w:lang w:val="ru-RU"/>
        </w:rPr>
        <w:t>[</w:t>
      </w:r>
      <w:r w:rsidRPr="00A373C0">
        <w:rPr>
          <w:lang w:val="ru-RU"/>
        </w:rPr>
        <w:t>и</w:t>
      </w:r>
      <w:r w:rsidR="00F46383" w:rsidRPr="00A373C0">
        <w:rPr>
          <w:lang w:val="ru-RU"/>
        </w:rPr>
        <w:t xml:space="preserve">, уведомив Репозитарий о допущенном Информирующим лицом нарушении, </w:t>
      </w:r>
      <w:r w:rsidRPr="00A373C0">
        <w:rPr>
          <w:lang w:val="ru-RU"/>
        </w:rPr>
        <w:t>осуществить предоставление информации в Репозитарий самостоятельно</w:t>
      </w:r>
      <w:r w:rsidR="00F46383" w:rsidRPr="00A373C0">
        <w:rPr>
          <w:lang w:val="ru-RU"/>
        </w:rPr>
        <w:t xml:space="preserve"> в порядке, предусмотренном договором, который будет заключен между Репозитарием и Сторонами</w:t>
      </w:r>
      <w:r w:rsidRPr="00A373C0">
        <w:rPr>
          <w:lang w:val="ru-RU"/>
        </w:rPr>
        <w:t>,]</w:t>
      </w:r>
      <w:r w:rsidR="00F46383" w:rsidRPr="00A373C0">
        <w:rPr>
          <w:rStyle w:val="a7"/>
          <w:lang w:val="ru-RU"/>
        </w:rPr>
        <w:footnoteReference w:id="14"/>
      </w:r>
      <w:r w:rsidRPr="00A373C0">
        <w:rPr>
          <w:lang w:val="ru-RU"/>
        </w:rPr>
        <w:t>.</w:t>
      </w:r>
    </w:p>
    <w:p w:rsidR="00F72412" w:rsidRPr="00A373C0" w:rsidRDefault="00F72412" w:rsidP="00F72412">
      <w:pPr>
        <w:pStyle w:val="Level3"/>
        <w:rPr>
          <w:lang w:val="ru-RU"/>
        </w:rPr>
      </w:pPr>
      <w:r w:rsidRPr="00A373C0">
        <w:rPr>
          <w:lang w:val="ru-RU"/>
        </w:rPr>
        <w:t>[Отношения Стороны А и Стороны Б с Информирующим лицом, не являющимся Стороной по настоящему Генеральному соглашению, будут регулироваться договором, заключенным Стороной А и</w:t>
      </w:r>
      <w:r w:rsidR="00F46383" w:rsidRPr="00A373C0">
        <w:rPr>
          <w:lang w:val="ru-RU"/>
        </w:rPr>
        <w:t xml:space="preserve"> </w:t>
      </w:r>
      <w:r w:rsidRPr="00A373C0">
        <w:rPr>
          <w:lang w:val="ru-RU"/>
        </w:rPr>
        <w:t>Стороной Б с Информирующим лицом от [●]].</w:t>
      </w:r>
    </w:p>
    <w:p w:rsidR="00D43783" w:rsidRPr="00A373C0" w:rsidRDefault="00D43783" w:rsidP="00687B7D">
      <w:pPr>
        <w:pStyle w:val="Body"/>
        <w:rPr>
          <w:lang w:val="ru-RU"/>
        </w:rPr>
      </w:pPr>
      <w:r w:rsidRPr="00A373C0">
        <w:rPr>
          <w:b/>
          <w:bCs/>
          <w:lang w:val="ru-RU"/>
        </w:rPr>
        <w:t>В ПОДТВЕРЖДЕНИЕ ВЫШЕИЗЛОЖЕННОГО</w:t>
      </w:r>
      <w:r w:rsidRPr="00A373C0">
        <w:rPr>
          <w:lang w:val="ru-RU"/>
        </w:rPr>
        <w:t xml:space="preserve"> Стороны подписали настоящее Дополнительное соглашение в день, указанный в преамбуле настоящего Дополнительного соглашения.</w:t>
      </w:r>
    </w:p>
    <w:p w:rsidR="00687B7D" w:rsidRPr="00A373C0" w:rsidRDefault="00687B7D" w:rsidP="00687B7D">
      <w:pPr>
        <w:pStyle w:val="Body"/>
        <w:rPr>
          <w:lang w:val="ru-RU"/>
        </w:rPr>
      </w:pPr>
    </w:p>
    <w:p w:rsidR="00687B7D" w:rsidRPr="00A373C0" w:rsidRDefault="00D43783" w:rsidP="00687B7D">
      <w:pPr>
        <w:pStyle w:val="Body"/>
        <w:jc w:val="left"/>
        <w:rPr>
          <w:lang w:val="ru-RU"/>
        </w:rPr>
      </w:pPr>
      <w:r w:rsidRPr="00A373C0">
        <w:rPr>
          <w:lang w:val="ru-RU"/>
        </w:rPr>
        <w:t>ПОДПИСАНО</w:t>
      </w:r>
    </w:p>
    <w:p w:rsidR="00687B7D" w:rsidRPr="00A373C0" w:rsidRDefault="00687B7D" w:rsidP="00687B7D">
      <w:pPr>
        <w:pStyle w:val="Body"/>
        <w:jc w:val="left"/>
        <w:rPr>
          <w:lang w:val="ru-RU"/>
        </w:rPr>
      </w:pPr>
      <w:r w:rsidRPr="00A373C0">
        <w:rPr>
          <w:lang w:val="ru-RU"/>
        </w:rPr>
        <w:br/>
        <w:t>____________________</w:t>
      </w:r>
    </w:p>
    <w:p w:rsidR="00687B7D" w:rsidRPr="00A373C0" w:rsidRDefault="00D43783" w:rsidP="00687B7D">
      <w:pPr>
        <w:pStyle w:val="Body"/>
        <w:jc w:val="left"/>
        <w:rPr>
          <w:lang w:val="ru-RU"/>
        </w:rPr>
      </w:pPr>
      <w:r w:rsidRPr="00A373C0">
        <w:rPr>
          <w:lang w:val="ru-RU"/>
        </w:rPr>
        <w:t>Ф. И. О.:</w:t>
      </w:r>
      <w:r w:rsidR="00687B7D" w:rsidRPr="00A373C0">
        <w:rPr>
          <w:lang w:val="ru-RU"/>
        </w:rPr>
        <w:br/>
      </w:r>
      <w:r w:rsidRPr="00A373C0">
        <w:rPr>
          <w:lang w:val="ru-RU"/>
        </w:rPr>
        <w:t>Должность:</w:t>
      </w:r>
      <w:r w:rsidR="00687B7D" w:rsidRPr="00A373C0">
        <w:rPr>
          <w:lang w:val="ru-RU"/>
        </w:rPr>
        <w:br/>
      </w:r>
    </w:p>
    <w:p w:rsidR="00687B7D" w:rsidRPr="00A373C0" w:rsidRDefault="00687B7D" w:rsidP="00687B7D">
      <w:pPr>
        <w:pStyle w:val="Body"/>
        <w:jc w:val="left"/>
        <w:rPr>
          <w:lang w:val="ru-RU"/>
        </w:rPr>
      </w:pPr>
      <w:r w:rsidRPr="00A373C0">
        <w:rPr>
          <w:lang w:val="ru-RU"/>
        </w:rPr>
        <w:t>____________________</w:t>
      </w:r>
    </w:p>
    <w:p w:rsidR="00D43783" w:rsidRPr="00A373C0" w:rsidRDefault="00D43783" w:rsidP="00687B7D">
      <w:pPr>
        <w:pStyle w:val="Body"/>
        <w:jc w:val="left"/>
        <w:rPr>
          <w:lang w:val="ru-RU"/>
        </w:rPr>
      </w:pPr>
      <w:r w:rsidRPr="00A373C0">
        <w:rPr>
          <w:lang w:val="ru-RU"/>
        </w:rPr>
        <w:lastRenderedPageBreak/>
        <w:t>за и от имени</w:t>
      </w:r>
      <w:r w:rsidR="00687B7D" w:rsidRPr="00A373C0">
        <w:rPr>
          <w:lang w:val="ru-RU"/>
        </w:rPr>
        <w:br/>
      </w:r>
      <w:r w:rsidRPr="00A373C0">
        <w:rPr>
          <w:lang w:val="ru-RU"/>
        </w:rPr>
        <w:t>[</w:t>
      </w:r>
      <w:r w:rsidRPr="00A373C0">
        <w:rPr>
          <w:b/>
          <w:bCs/>
          <w:lang w:val="ru-RU"/>
        </w:rPr>
        <w:t>Наименование Стороны А</w:t>
      </w:r>
      <w:r w:rsidRPr="00A373C0">
        <w:rPr>
          <w:lang w:val="ru-RU"/>
        </w:rPr>
        <w:t>]</w:t>
      </w:r>
      <w:r w:rsidR="00687B7D" w:rsidRPr="00A373C0">
        <w:rPr>
          <w:lang w:val="ru-RU"/>
        </w:rPr>
        <w:br/>
        <w:t>[Печать]</w:t>
      </w:r>
    </w:p>
    <w:p w:rsidR="00687B7D" w:rsidRPr="00A373C0" w:rsidRDefault="00687B7D" w:rsidP="00687B7D">
      <w:pPr>
        <w:pStyle w:val="Body"/>
        <w:jc w:val="left"/>
        <w:rPr>
          <w:lang w:val="ru-RU"/>
        </w:rPr>
      </w:pPr>
    </w:p>
    <w:p w:rsidR="00687B7D" w:rsidRPr="00A373C0" w:rsidRDefault="00687B7D" w:rsidP="00687B7D">
      <w:pPr>
        <w:pStyle w:val="Body"/>
        <w:jc w:val="left"/>
        <w:rPr>
          <w:lang w:val="ru-RU"/>
        </w:rPr>
      </w:pPr>
      <w:r w:rsidRPr="00A373C0">
        <w:rPr>
          <w:lang w:val="ru-RU"/>
        </w:rPr>
        <w:t>ПОДПИСАНО</w:t>
      </w:r>
    </w:p>
    <w:p w:rsidR="00687B7D" w:rsidRPr="00A373C0" w:rsidRDefault="00687B7D" w:rsidP="00687B7D">
      <w:pPr>
        <w:pStyle w:val="Body"/>
        <w:jc w:val="left"/>
        <w:rPr>
          <w:lang w:val="ru-RU"/>
        </w:rPr>
      </w:pPr>
      <w:r w:rsidRPr="00A373C0">
        <w:rPr>
          <w:lang w:val="ru-RU"/>
        </w:rPr>
        <w:br/>
        <w:t>____________________</w:t>
      </w:r>
    </w:p>
    <w:p w:rsidR="00687B7D" w:rsidRPr="00A373C0" w:rsidRDefault="00687B7D" w:rsidP="00687B7D">
      <w:pPr>
        <w:pStyle w:val="Body"/>
        <w:jc w:val="left"/>
        <w:rPr>
          <w:lang w:val="ru-RU"/>
        </w:rPr>
      </w:pPr>
      <w:r w:rsidRPr="00A373C0">
        <w:rPr>
          <w:lang w:val="ru-RU"/>
        </w:rPr>
        <w:t>Ф. И. О.:</w:t>
      </w:r>
      <w:r w:rsidRPr="00A373C0">
        <w:rPr>
          <w:lang w:val="ru-RU"/>
        </w:rPr>
        <w:br/>
        <w:t>Должность:</w:t>
      </w:r>
      <w:r w:rsidRPr="00A373C0">
        <w:rPr>
          <w:lang w:val="ru-RU"/>
        </w:rPr>
        <w:br/>
      </w:r>
    </w:p>
    <w:p w:rsidR="00687B7D" w:rsidRPr="00A373C0" w:rsidRDefault="00687B7D" w:rsidP="00687B7D">
      <w:pPr>
        <w:pStyle w:val="Body"/>
        <w:jc w:val="left"/>
        <w:rPr>
          <w:lang w:val="ru-RU"/>
        </w:rPr>
      </w:pPr>
      <w:r w:rsidRPr="00A373C0">
        <w:rPr>
          <w:lang w:val="ru-RU"/>
        </w:rPr>
        <w:t>____________________</w:t>
      </w:r>
    </w:p>
    <w:p w:rsidR="00687B7D" w:rsidRPr="00A373C0" w:rsidRDefault="00687B7D" w:rsidP="00687B7D">
      <w:pPr>
        <w:pStyle w:val="Body"/>
        <w:jc w:val="left"/>
        <w:rPr>
          <w:lang w:val="ru-RU"/>
        </w:rPr>
      </w:pPr>
      <w:r w:rsidRPr="00A373C0">
        <w:rPr>
          <w:lang w:val="ru-RU"/>
        </w:rPr>
        <w:t>за и от имени</w:t>
      </w:r>
      <w:r w:rsidRPr="00A373C0">
        <w:rPr>
          <w:lang w:val="ru-RU"/>
        </w:rPr>
        <w:br/>
        <w:t>[</w:t>
      </w:r>
      <w:r w:rsidRPr="00A373C0">
        <w:rPr>
          <w:b/>
          <w:bCs/>
          <w:lang w:val="ru-RU"/>
        </w:rPr>
        <w:t>Наименование Стороны Б</w:t>
      </w:r>
      <w:r w:rsidRPr="00A373C0">
        <w:rPr>
          <w:lang w:val="ru-RU"/>
        </w:rPr>
        <w:t>]</w:t>
      </w:r>
      <w:r w:rsidRPr="00A373C0">
        <w:rPr>
          <w:lang w:val="ru-RU"/>
        </w:rPr>
        <w:br/>
        <w:t>[Печать]</w:t>
      </w:r>
    </w:p>
    <w:p w:rsidR="00F92DEA" w:rsidRPr="00A373C0" w:rsidRDefault="00F92DEA" w:rsidP="005A1FB7">
      <w:pPr>
        <w:pStyle w:val="Body"/>
        <w:rPr>
          <w:lang w:val="ru-RU"/>
        </w:rPr>
      </w:pPr>
    </w:p>
    <w:sectPr w:rsidR="00F92DEA" w:rsidRPr="00A373C0" w:rsidSect="00D437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588" w:bottom="1304" w:left="1588" w:header="766" w:footer="48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DAC" w:rsidRDefault="003F5DAC">
      <w:r>
        <w:separator/>
      </w:r>
    </w:p>
  </w:endnote>
  <w:endnote w:type="continuationSeparator" w:id="0">
    <w:p w:rsidR="003F5DAC" w:rsidRDefault="003F5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83" w:rsidRDefault="00D4378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D3" w:rsidRDefault="002E5EB6">
    <w:pPr>
      <w:pStyle w:val="DocExCode"/>
    </w:pPr>
    <w:fldSimple w:instr=" DOCPROPERTY &quot;Document number&quot;  \* MERGEFORMAT ">
      <w:r w:rsidR="00687B7D">
        <w:t xml:space="preserve"> </w:t>
      </w:r>
    </w:fldSimple>
    <w:r w:rsidR="00F40AD3">
      <w:t>/</w:t>
    </w:r>
    <w:fldSimple w:instr=" DOCPROPERTY &quot;Version&quot;  \* MERGEFORMAT ">
      <w:r w:rsidR="00687B7D">
        <w:t xml:space="preserve"> </w:t>
      </w:r>
    </w:fldSimple>
    <w:r w:rsidR="00F40AD3">
      <w:t>/</w:t>
    </w:r>
    <w:fldSimple w:instr=" DOCPROPERTY &quot;Last Modified&quot;  \* MERGEFORMAT ">
      <w:r w:rsidR="00687B7D">
        <w:t xml:space="preserve"> </w:t>
      </w:r>
    </w:fldSimple>
  </w:p>
  <w:p w:rsidR="00F40AD3" w:rsidRDefault="002E5EB6">
    <w:pPr>
      <w:pStyle w:val="DocExCode"/>
      <w:jc w:val="center"/>
    </w:pPr>
    <w:r>
      <w:rPr>
        <w:rStyle w:val="aa"/>
        <w:kern w:val="17"/>
      </w:rPr>
      <w:fldChar w:fldCharType="begin"/>
    </w:r>
    <w:r w:rsidR="00F40AD3">
      <w:rPr>
        <w:rStyle w:val="aa"/>
        <w:kern w:val="17"/>
      </w:rPr>
      <w:instrText xml:space="preserve"> PAGE </w:instrText>
    </w:r>
    <w:r>
      <w:rPr>
        <w:rStyle w:val="aa"/>
        <w:kern w:val="17"/>
      </w:rPr>
      <w:fldChar w:fldCharType="separate"/>
    </w:r>
    <w:r w:rsidR="00971289">
      <w:rPr>
        <w:rStyle w:val="aa"/>
        <w:noProof/>
        <w:kern w:val="17"/>
      </w:rPr>
      <w:t>1</w:t>
    </w:r>
    <w:r>
      <w:rPr>
        <w:rStyle w:val="aa"/>
        <w:kern w:val="17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83" w:rsidRDefault="00D437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DAC" w:rsidRDefault="003F5DAC">
      <w:r>
        <w:separator/>
      </w:r>
    </w:p>
  </w:footnote>
  <w:footnote w:type="continuationSeparator" w:id="0">
    <w:p w:rsidR="003F5DAC" w:rsidRDefault="003F5DAC">
      <w:r>
        <w:continuationSeparator/>
      </w:r>
    </w:p>
  </w:footnote>
  <w:footnote w:id="1">
    <w:p w:rsidR="00017BD8" w:rsidRPr="00971289" w:rsidRDefault="00017BD8">
      <w:pPr>
        <w:pStyle w:val="a8"/>
        <w:rPr>
          <w:lang w:val="ru-RU"/>
        </w:rPr>
      </w:pPr>
      <w:r>
        <w:rPr>
          <w:rStyle w:val="a7"/>
        </w:rPr>
        <w:footnoteRef/>
      </w:r>
      <w:r w:rsidRPr="00971289">
        <w:rPr>
          <w:lang w:val="ru-RU"/>
        </w:rPr>
        <w:tab/>
      </w:r>
      <w:r>
        <w:rPr>
          <w:lang w:val="ru-RU"/>
        </w:rPr>
        <w:t xml:space="preserve">Предлагаемая форма Дополнительного соглашения </w:t>
      </w:r>
      <w:r w:rsidR="00D27B56">
        <w:rPr>
          <w:lang w:val="ru-RU"/>
        </w:rPr>
        <w:t>предназначена для «синхронизации» с Примерными условиями договора 2011 г. распространенных на рынке «</w:t>
      </w:r>
      <w:r w:rsidR="00D27B56">
        <w:rPr>
          <w:lang w:val="en-US"/>
        </w:rPr>
        <w:t>Master</w:t>
      </w:r>
      <w:r w:rsidR="00D27B56" w:rsidRPr="00971289">
        <w:rPr>
          <w:lang w:val="ru-RU"/>
        </w:rPr>
        <w:t xml:space="preserve"> </w:t>
      </w:r>
      <w:r w:rsidR="00D27B56">
        <w:rPr>
          <w:lang w:val="en-US"/>
        </w:rPr>
        <w:t>FX</w:t>
      </w:r>
      <w:r w:rsidR="00D27B56" w:rsidRPr="00971289">
        <w:rPr>
          <w:lang w:val="ru-RU"/>
        </w:rPr>
        <w:t xml:space="preserve"> </w:t>
      </w:r>
      <w:r w:rsidR="00D27B56">
        <w:rPr>
          <w:lang w:val="en-US"/>
        </w:rPr>
        <w:t>and</w:t>
      </w:r>
      <w:r w:rsidR="00D27B56" w:rsidRPr="00971289">
        <w:rPr>
          <w:lang w:val="ru-RU"/>
        </w:rPr>
        <w:t xml:space="preserve"> </w:t>
      </w:r>
      <w:r w:rsidR="00D27B56">
        <w:rPr>
          <w:lang w:val="en-US"/>
        </w:rPr>
        <w:t>Money</w:t>
      </w:r>
      <w:r w:rsidR="00D27B56" w:rsidRPr="00971289">
        <w:rPr>
          <w:lang w:val="ru-RU"/>
        </w:rPr>
        <w:t xml:space="preserve"> </w:t>
      </w:r>
      <w:r w:rsidR="00D27B56">
        <w:rPr>
          <w:lang w:val="en-US"/>
        </w:rPr>
        <w:t>Market</w:t>
      </w:r>
      <w:r w:rsidR="00D27B56" w:rsidRPr="00971289">
        <w:rPr>
          <w:lang w:val="ru-RU"/>
        </w:rPr>
        <w:t xml:space="preserve"> </w:t>
      </w:r>
      <w:r w:rsidR="00D27B56">
        <w:rPr>
          <w:lang w:val="en-US"/>
        </w:rPr>
        <w:t>Agreements</w:t>
      </w:r>
      <w:r w:rsidR="00D27B56">
        <w:rPr>
          <w:lang w:val="ru-RU"/>
        </w:rPr>
        <w:t xml:space="preserve">». Она также </w:t>
      </w:r>
      <w:r>
        <w:rPr>
          <w:lang w:val="ru-RU"/>
        </w:rPr>
        <w:t xml:space="preserve">может использоваться для любых иных двусторонних </w:t>
      </w:r>
      <w:r w:rsidR="00D27B56">
        <w:rPr>
          <w:lang w:val="ru-RU"/>
        </w:rPr>
        <w:t xml:space="preserve">генеральных </w:t>
      </w:r>
      <w:r>
        <w:rPr>
          <w:lang w:val="ru-RU"/>
        </w:rPr>
        <w:t>соглашений, которые заключались участниками рынка</w:t>
      </w:r>
      <w:r w:rsidR="00D27B56">
        <w:rPr>
          <w:lang w:val="ru-RU"/>
        </w:rPr>
        <w:t>.</w:t>
      </w:r>
      <w:r>
        <w:rPr>
          <w:lang w:val="ru-RU"/>
        </w:rPr>
        <w:t xml:space="preserve"> .</w:t>
      </w:r>
      <w:r w:rsidRPr="00971289">
        <w:rPr>
          <w:lang w:val="ru-RU"/>
        </w:rPr>
        <w:t xml:space="preserve"> </w:t>
      </w:r>
    </w:p>
  </w:footnote>
  <w:footnote w:id="2">
    <w:p w:rsidR="00C64A1C" w:rsidRPr="00971289" w:rsidRDefault="00C64A1C">
      <w:pPr>
        <w:pStyle w:val="a8"/>
        <w:rPr>
          <w:lang w:val="ru-RU"/>
        </w:rPr>
      </w:pPr>
      <w:r>
        <w:rPr>
          <w:rStyle w:val="a7"/>
        </w:rPr>
        <w:footnoteRef/>
      </w:r>
      <w:r w:rsidRPr="00971289">
        <w:rPr>
          <w:lang w:val="ru-RU"/>
        </w:rPr>
        <w:tab/>
      </w:r>
      <w:r>
        <w:rPr>
          <w:lang w:val="ru-RU"/>
        </w:rPr>
        <w:t xml:space="preserve">В Соглашении, которое было взято за основу для подготовки данного Дополнительного соглашения концепции «Связанное лицо» и «Лицо, предоставляющее обеспечение» отсутствовали. При наличии данных </w:t>
      </w:r>
      <w:r w:rsidR="00E01BBE">
        <w:rPr>
          <w:lang w:val="ru-RU"/>
        </w:rPr>
        <w:t xml:space="preserve">концепций </w:t>
      </w:r>
      <w:r>
        <w:rPr>
          <w:lang w:val="ru-RU"/>
        </w:rPr>
        <w:t xml:space="preserve">в соответствующем соглашении положения в скобках необходимо включить в Дополнительное соглашение, а также при необходимости устранить расхождения в определённых терминах. </w:t>
      </w:r>
      <w:r w:rsidRPr="00971289">
        <w:rPr>
          <w:lang w:val="ru-RU"/>
        </w:rPr>
        <w:t xml:space="preserve"> </w:t>
      </w:r>
    </w:p>
  </w:footnote>
  <w:footnote w:id="3">
    <w:p w:rsidR="00872F51" w:rsidRPr="00872F51" w:rsidRDefault="00872F51">
      <w:pPr>
        <w:pStyle w:val="a8"/>
        <w:rPr>
          <w:lang w:val="ru-RU"/>
        </w:rPr>
      </w:pPr>
      <w:r>
        <w:rPr>
          <w:rStyle w:val="a7"/>
        </w:rPr>
        <w:footnoteRef/>
      </w:r>
      <w:r w:rsidRPr="00971289">
        <w:rPr>
          <w:lang w:val="ru-RU"/>
        </w:rPr>
        <w:tab/>
      </w:r>
      <w:r>
        <w:rPr>
          <w:lang w:val="ru-RU"/>
        </w:rPr>
        <w:t>Формулировку данного положения необходимо сверить и, при необходимости, поправить в соответствии с механизмом прекращения, описанном в конкретном Соглашении. Здесь приведена формулировка, приближенная к формулировке Примерных услови</w:t>
      </w:r>
      <w:r w:rsidR="00A373C0">
        <w:rPr>
          <w:lang w:val="ru-RU"/>
        </w:rPr>
        <w:t xml:space="preserve">й </w:t>
      </w:r>
      <w:r>
        <w:rPr>
          <w:lang w:val="ru-RU"/>
        </w:rPr>
        <w:t>договора о срочных сделках на финансовых рынках 2011 г.</w:t>
      </w:r>
    </w:p>
  </w:footnote>
  <w:footnote w:id="4">
    <w:p w:rsidR="00CF29F3" w:rsidRPr="00A373C0" w:rsidRDefault="00CF29F3">
      <w:pPr>
        <w:pStyle w:val="a8"/>
        <w:rPr>
          <w:lang w:val="ru-RU"/>
        </w:rPr>
      </w:pPr>
      <w:r w:rsidRPr="00A373C0">
        <w:rPr>
          <w:rStyle w:val="a7"/>
          <w:lang w:val="ru-RU"/>
        </w:rPr>
        <w:footnoteRef/>
      </w:r>
      <w:r w:rsidRPr="00A373C0">
        <w:rPr>
          <w:lang w:val="ru-RU"/>
        </w:rPr>
        <w:tab/>
        <w:t xml:space="preserve">Стороны вправе согласовать любые иные изменения заключенного между ними </w:t>
      </w:r>
      <w:r w:rsidR="00017BD8" w:rsidRPr="00A373C0">
        <w:rPr>
          <w:lang w:val="ru-RU"/>
        </w:rPr>
        <w:t>С</w:t>
      </w:r>
      <w:r w:rsidRPr="00A373C0">
        <w:rPr>
          <w:lang w:val="ru-RU"/>
        </w:rPr>
        <w:t xml:space="preserve">оглашения. Сторонам, в частности, рекомендуется внести изменения, учитывающие изменившиеся в новой редакции Примерных условий договора формулировки отдельных пунктов.  </w:t>
      </w:r>
    </w:p>
  </w:footnote>
  <w:footnote w:id="5">
    <w:p w:rsidR="00CF29F3" w:rsidRPr="00A373C0" w:rsidRDefault="00CF29F3">
      <w:pPr>
        <w:pStyle w:val="a8"/>
        <w:rPr>
          <w:lang w:val="ru-RU"/>
        </w:rPr>
      </w:pPr>
      <w:r w:rsidRPr="00A373C0">
        <w:rPr>
          <w:rStyle w:val="a7"/>
          <w:lang w:val="ru-RU"/>
        </w:rPr>
        <w:footnoteRef/>
      </w:r>
      <w:r w:rsidRPr="00A373C0">
        <w:rPr>
          <w:lang w:val="ru-RU"/>
        </w:rPr>
        <w:tab/>
        <w:t xml:space="preserve">Указать «не применимо» в случае отсутствия иных изменений с целью сохранения нумерации последующих пунктов.  </w:t>
      </w:r>
    </w:p>
  </w:footnote>
  <w:footnote w:id="6">
    <w:p w:rsidR="00CF29F3" w:rsidRPr="00A373C0" w:rsidRDefault="00CF29F3">
      <w:pPr>
        <w:pStyle w:val="a8"/>
        <w:rPr>
          <w:lang w:val="ru-RU"/>
        </w:rPr>
      </w:pPr>
      <w:r w:rsidRPr="00A373C0">
        <w:rPr>
          <w:rStyle w:val="a7"/>
          <w:lang w:val="ru-RU"/>
        </w:rPr>
        <w:footnoteRef/>
      </w:r>
      <w:r w:rsidRPr="00A373C0">
        <w:rPr>
          <w:lang w:val="ru-RU"/>
        </w:rPr>
        <w:tab/>
        <w:t xml:space="preserve">Стороны могут предусмотреть изменения к Стандартным условиям.  </w:t>
      </w:r>
    </w:p>
  </w:footnote>
  <w:footnote w:id="7">
    <w:p w:rsidR="00687B7D" w:rsidRPr="00A373C0" w:rsidRDefault="00687B7D">
      <w:pPr>
        <w:pStyle w:val="a8"/>
        <w:rPr>
          <w:lang w:val="ru-RU"/>
        </w:rPr>
      </w:pPr>
      <w:r w:rsidRPr="00A373C0">
        <w:rPr>
          <w:rStyle w:val="a7"/>
          <w:lang w:val="ru-RU"/>
        </w:rPr>
        <w:footnoteRef/>
      </w:r>
      <w:r w:rsidRPr="00A373C0">
        <w:rPr>
          <w:lang w:val="ru-RU"/>
        </w:rPr>
        <w:tab/>
        <w:t xml:space="preserve">Указать «не применимо» в случае отсутствия иных изменений с целью сохранения нумерации последующих пунктов. </w:t>
      </w:r>
    </w:p>
  </w:footnote>
  <w:footnote w:id="8">
    <w:p w:rsidR="00236728" w:rsidRPr="00971289" w:rsidRDefault="00236728">
      <w:pPr>
        <w:pStyle w:val="a8"/>
        <w:rPr>
          <w:lang w:val="ru-RU"/>
        </w:rPr>
      </w:pPr>
      <w:r>
        <w:rPr>
          <w:rStyle w:val="a7"/>
        </w:rPr>
        <w:footnoteRef/>
      </w:r>
      <w:r w:rsidRPr="00971289">
        <w:rPr>
          <w:lang w:val="ru-RU"/>
        </w:rPr>
        <w:tab/>
      </w:r>
      <w:r>
        <w:rPr>
          <w:lang w:val="ru-RU"/>
        </w:rPr>
        <w:t xml:space="preserve">Данная формулировка </w:t>
      </w:r>
      <w:r w:rsidR="005C03A3">
        <w:rPr>
          <w:lang w:val="ru-RU"/>
        </w:rPr>
        <w:t>повторяет формулировку в ФЗ «О рынке ценных бумаг», ее необходимо будет изменить в зависимости от того, какое лицо будет назначено Репозитарием.</w:t>
      </w:r>
    </w:p>
  </w:footnote>
  <w:footnote w:id="9">
    <w:p w:rsidR="00A373C0" w:rsidRPr="00971289" w:rsidRDefault="00A373C0">
      <w:pPr>
        <w:pStyle w:val="a8"/>
        <w:rPr>
          <w:lang w:val="ru-RU"/>
        </w:rPr>
      </w:pPr>
      <w:r>
        <w:rPr>
          <w:rStyle w:val="a7"/>
        </w:rPr>
        <w:footnoteRef/>
      </w:r>
      <w:r w:rsidRPr="00971289">
        <w:rPr>
          <w:lang w:val="ru-RU"/>
        </w:rPr>
        <w:tab/>
      </w:r>
      <w:r>
        <w:rPr>
          <w:lang w:val="ru-RU"/>
        </w:rPr>
        <w:t>Включить, если обе Стороны являются Информирующим лицом</w:t>
      </w:r>
      <w:r w:rsidRPr="00971289">
        <w:rPr>
          <w:lang w:val="ru-RU"/>
        </w:rPr>
        <w:t xml:space="preserve"> </w:t>
      </w:r>
    </w:p>
  </w:footnote>
  <w:footnote w:id="10">
    <w:p w:rsidR="005D0AFB" w:rsidRPr="00A373C0" w:rsidRDefault="005D0AFB">
      <w:pPr>
        <w:pStyle w:val="a8"/>
        <w:rPr>
          <w:lang w:val="ru-RU"/>
        </w:rPr>
      </w:pPr>
      <w:r w:rsidRPr="00A373C0">
        <w:rPr>
          <w:rStyle w:val="a7"/>
          <w:lang w:val="ru-RU"/>
        </w:rPr>
        <w:footnoteRef/>
      </w:r>
      <w:r w:rsidRPr="00A373C0">
        <w:rPr>
          <w:lang w:val="ru-RU"/>
        </w:rPr>
        <w:tab/>
        <w:t xml:space="preserve">Включить, если Информирующим лицом является третье лицо. </w:t>
      </w:r>
    </w:p>
  </w:footnote>
  <w:footnote w:id="11">
    <w:p w:rsidR="005D0AFB" w:rsidRPr="00A373C0" w:rsidRDefault="005D0AFB">
      <w:pPr>
        <w:pStyle w:val="a8"/>
        <w:rPr>
          <w:lang w:val="ru-RU"/>
        </w:rPr>
      </w:pPr>
      <w:r w:rsidRPr="00A373C0">
        <w:rPr>
          <w:rStyle w:val="a7"/>
          <w:lang w:val="ru-RU"/>
        </w:rPr>
        <w:footnoteRef/>
      </w:r>
      <w:r w:rsidRPr="00A373C0">
        <w:rPr>
          <w:lang w:val="ru-RU"/>
        </w:rPr>
        <w:tab/>
        <w:t>Включить, если Информирующим лицом является одна из Сторон.</w:t>
      </w:r>
    </w:p>
  </w:footnote>
  <w:footnote w:id="12">
    <w:p w:rsidR="005D0AFB" w:rsidRPr="00A373C0" w:rsidRDefault="005D0AFB">
      <w:pPr>
        <w:pStyle w:val="a8"/>
        <w:rPr>
          <w:lang w:val="ru-RU"/>
        </w:rPr>
      </w:pPr>
      <w:r w:rsidRPr="00A373C0">
        <w:rPr>
          <w:rStyle w:val="a7"/>
          <w:lang w:val="ru-RU"/>
        </w:rPr>
        <w:footnoteRef/>
      </w:r>
      <w:r w:rsidRPr="00A373C0">
        <w:rPr>
          <w:lang w:val="ru-RU"/>
        </w:rPr>
        <w:tab/>
        <w:t>Исправить в зависимости от того, является ли Информирующим лицом одна из Сторон или третье лицо.</w:t>
      </w:r>
    </w:p>
  </w:footnote>
  <w:footnote w:id="13">
    <w:p w:rsidR="00A373C0" w:rsidRPr="00A373C0" w:rsidRDefault="00A373C0">
      <w:pPr>
        <w:pStyle w:val="a8"/>
        <w:rPr>
          <w:lang w:val="ru-RU"/>
        </w:rPr>
      </w:pPr>
      <w:r w:rsidRPr="00A373C0">
        <w:rPr>
          <w:rStyle w:val="a7"/>
          <w:lang w:val="ru-RU"/>
        </w:rPr>
        <w:footnoteRef/>
      </w:r>
      <w:r w:rsidRPr="00A373C0">
        <w:rPr>
          <w:lang w:val="ru-RU"/>
        </w:rPr>
        <w:tab/>
        <w:t>Включить, если Информирующим лицом является третье лицо.</w:t>
      </w:r>
    </w:p>
  </w:footnote>
  <w:footnote w:id="14">
    <w:p w:rsidR="00F46383" w:rsidRPr="00A373C0" w:rsidRDefault="00F46383">
      <w:pPr>
        <w:pStyle w:val="a8"/>
        <w:rPr>
          <w:lang w:val="ru-RU"/>
        </w:rPr>
      </w:pPr>
      <w:r w:rsidRPr="00A373C0">
        <w:rPr>
          <w:rStyle w:val="a7"/>
          <w:lang w:val="ru-RU"/>
        </w:rPr>
        <w:footnoteRef/>
      </w:r>
      <w:r w:rsidRPr="00A373C0">
        <w:rPr>
          <w:lang w:val="ru-RU"/>
        </w:rPr>
        <w:tab/>
        <w:t>Насколько мы понимаем, возможно принятие акта (правил), который (которые) будет (будут) детально регулировать деятельность Репозитария (</w:t>
      </w:r>
      <w:r w:rsidR="00A373C0" w:rsidRPr="00A373C0">
        <w:rPr>
          <w:lang w:val="ru-RU"/>
        </w:rPr>
        <w:t>включая</w:t>
      </w:r>
      <w:r w:rsidRPr="00A373C0">
        <w:rPr>
          <w:lang w:val="ru-RU"/>
        </w:rPr>
        <w:t xml:space="preserve"> случаи, когда Информирующее лицо не выполняет свои обязательства). Данное положение может меняться в зависимости от содержания такого</w:t>
      </w:r>
      <w:r w:rsidR="00A373C0" w:rsidRPr="00A373C0">
        <w:rPr>
          <w:lang w:val="ru-RU"/>
        </w:rPr>
        <w:t xml:space="preserve"> </w:t>
      </w:r>
      <w:r w:rsidRPr="00A373C0">
        <w:rPr>
          <w:lang w:val="ru-RU"/>
        </w:rPr>
        <w:t>акта (</w:t>
      </w:r>
      <w:r w:rsidR="00A373C0" w:rsidRPr="00A373C0">
        <w:rPr>
          <w:lang w:val="ru-RU"/>
        </w:rPr>
        <w:t xml:space="preserve">таких </w:t>
      </w:r>
      <w:r w:rsidRPr="00A373C0">
        <w:rPr>
          <w:lang w:val="ru-RU"/>
        </w:rPr>
        <w:t xml:space="preserve">правил),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83" w:rsidRDefault="00D4378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83" w:rsidRDefault="00D4378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83" w:rsidRDefault="00D4378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6A1"/>
    <w:multiLevelType w:val="multilevel"/>
    <w:tmpl w:val="D3B203FE"/>
    <w:lvl w:ilvl="0">
      <w:start w:val="1"/>
      <w:numFmt w:val="upperLetter"/>
      <w:pStyle w:val="UCAlpha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8645C"/>
    <w:multiLevelType w:val="multilevel"/>
    <w:tmpl w:val="588086B8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53848"/>
    <w:multiLevelType w:val="multilevel"/>
    <w:tmpl w:val="9794A914"/>
    <w:lvl w:ilvl="0">
      <w:start w:val="1"/>
      <w:numFmt w:val="bullet"/>
      <w:pStyle w:val="Table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4323D"/>
    <w:multiLevelType w:val="multilevel"/>
    <w:tmpl w:val="7D349456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">
    <w:nsid w:val="116B7A43"/>
    <w:multiLevelType w:val="multilevel"/>
    <w:tmpl w:val="D5EA23BE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5">
    <w:nsid w:val="173574CD"/>
    <w:multiLevelType w:val="singleLevel"/>
    <w:tmpl w:val="B8484E1E"/>
    <w:lvl w:ilvl="0">
      <w:start w:val="1"/>
      <w:numFmt w:val="lowerLetter"/>
      <w:pStyle w:val="alpha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6">
    <w:nsid w:val="17484E99"/>
    <w:multiLevelType w:val="multilevel"/>
    <w:tmpl w:val="20026A22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A0E9C"/>
    <w:multiLevelType w:val="multilevel"/>
    <w:tmpl w:val="867A946A"/>
    <w:lvl w:ilvl="0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176F70"/>
    <w:multiLevelType w:val="multilevel"/>
    <w:tmpl w:val="6338D5DE"/>
    <w:lvl w:ilvl="0">
      <w:start w:val="1"/>
      <w:numFmt w:val="bullet"/>
      <w:lvlRestart w:val="0"/>
      <w:pStyle w:val="dashbullet6"/>
      <w:lvlText w:val="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F708B8"/>
    <w:multiLevelType w:val="multilevel"/>
    <w:tmpl w:val="F3E6797C"/>
    <w:lvl w:ilvl="0">
      <w:start w:val="1"/>
      <w:numFmt w:val="upperRoman"/>
      <w:pStyle w:val="UCRoman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71282"/>
    <w:multiLevelType w:val="multilevel"/>
    <w:tmpl w:val="EF566198"/>
    <w:lvl w:ilvl="0">
      <w:start w:val="1"/>
      <w:numFmt w:val="upperLetter"/>
      <w:pStyle w:val="UCAlpha4"/>
      <w:lvlText w:val="%1.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D958FD"/>
    <w:multiLevelType w:val="multilevel"/>
    <w:tmpl w:val="32BEEFDA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E6172F"/>
    <w:multiLevelType w:val="singleLevel"/>
    <w:tmpl w:val="3D1CB4BE"/>
    <w:lvl w:ilvl="0">
      <w:start w:val="1"/>
      <w:numFmt w:val="lowerLetter"/>
      <w:pStyle w:val="Ta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13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705D16"/>
    <w:multiLevelType w:val="singleLevel"/>
    <w:tmpl w:val="4B880D0C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15">
    <w:nsid w:val="34A5631E"/>
    <w:multiLevelType w:val="multilevel"/>
    <w:tmpl w:val="C1B827B6"/>
    <w:lvl w:ilvl="0">
      <w:start w:val="1"/>
      <w:numFmt w:val="upperLetter"/>
      <w:pStyle w:val="UCAlpha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21890"/>
    <w:multiLevelType w:val="multilevel"/>
    <w:tmpl w:val="BC8614FC"/>
    <w:lvl w:ilvl="0">
      <w:start w:val="1"/>
      <w:numFmt w:val="decimal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86006ED"/>
    <w:multiLevelType w:val="singleLevel"/>
    <w:tmpl w:val="0F98B702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18">
    <w:nsid w:val="3EBD2A5E"/>
    <w:multiLevelType w:val="multilevel"/>
    <w:tmpl w:val="AC0CD916"/>
    <w:lvl w:ilvl="0">
      <w:start w:val="1"/>
      <w:numFmt w:val="bullet"/>
      <w:lvlRestart w:val="0"/>
      <w:pStyle w:val="dashbullet1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BC403A"/>
    <w:multiLevelType w:val="multilevel"/>
    <w:tmpl w:val="727EBCD4"/>
    <w:lvl w:ilvl="0">
      <w:start w:val="1"/>
      <w:numFmt w:val="upperLetter"/>
      <w:pStyle w:val="UCAlpha5"/>
      <w:lvlText w:val="%1.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2476DC"/>
    <w:multiLevelType w:val="multilevel"/>
    <w:tmpl w:val="8586D7F4"/>
    <w:lvl w:ilvl="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6D7BFA"/>
    <w:multiLevelType w:val="singleLevel"/>
    <w:tmpl w:val="CA0257E0"/>
    <w:lvl w:ilvl="0">
      <w:start w:val="1"/>
      <w:numFmt w:val="lowerLetter"/>
      <w:pStyle w:val="alpha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22">
    <w:nsid w:val="512A7C3C"/>
    <w:multiLevelType w:val="singleLevel"/>
    <w:tmpl w:val="CAE8B146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23">
    <w:nsid w:val="51421573"/>
    <w:multiLevelType w:val="multilevel"/>
    <w:tmpl w:val="37400C94"/>
    <w:lvl w:ilvl="0">
      <w:start w:val="1"/>
      <w:numFmt w:val="bullet"/>
      <w:lvlRestart w:val="0"/>
      <w:pStyle w:val="dashbullet5"/>
      <w:lvlText w:val="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5F4573"/>
    <w:multiLevelType w:val="multilevel"/>
    <w:tmpl w:val="C0DE7A18"/>
    <w:lvl w:ilvl="0">
      <w:start w:val="1"/>
      <w:numFmt w:val="bullet"/>
      <w:lvlRestart w:val="0"/>
      <w:pStyle w:val="dashbullet4"/>
      <w:lvlText w:val="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B17CF4"/>
    <w:multiLevelType w:val="multilevel"/>
    <w:tmpl w:val="B0F40B8E"/>
    <w:lvl w:ilvl="0">
      <w:start w:val="1"/>
      <w:numFmt w:val="bullet"/>
      <w:lvlRestart w:val="0"/>
      <w:pStyle w:val="dashbullet2"/>
      <w:lvlText w:val="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F728E2"/>
    <w:multiLevelType w:val="multilevel"/>
    <w:tmpl w:val="1D8A9BD6"/>
    <w:lvl w:ilvl="0">
      <w:start w:val="1"/>
      <w:numFmt w:val="upperRoman"/>
      <w:pStyle w:val="UCRoman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E26FEF"/>
    <w:multiLevelType w:val="singleLevel"/>
    <w:tmpl w:val="E76CA894"/>
    <w:lvl w:ilvl="0">
      <w:start w:val="1"/>
      <w:numFmt w:val="lowerRoman"/>
      <w:pStyle w:val="roman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28">
    <w:nsid w:val="58A56CDE"/>
    <w:multiLevelType w:val="multilevel"/>
    <w:tmpl w:val="C3E838F6"/>
    <w:lvl w:ilvl="0">
      <w:start w:val="1"/>
      <w:numFmt w:val="bullet"/>
      <w:pStyle w:val="bullet4"/>
      <w:lvlText w:val="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F711EC"/>
    <w:multiLevelType w:val="singleLevel"/>
    <w:tmpl w:val="6CD6DF96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0">
    <w:nsid w:val="5FCB4379"/>
    <w:multiLevelType w:val="multilevel"/>
    <w:tmpl w:val="4F86461C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215270"/>
    <w:multiLevelType w:val="singleLevel"/>
    <w:tmpl w:val="1C380CB2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32">
    <w:nsid w:val="64C47EA1"/>
    <w:multiLevelType w:val="singleLevel"/>
    <w:tmpl w:val="588EC908"/>
    <w:lvl w:ilvl="0">
      <w:start w:val="1"/>
      <w:numFmt w:val="lowerRoman"/>
      <w:pStyle w:val="Tableroman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3">
    <w:nsid w:val="6A7F67AA"/>
    <w:multiLevelType w:val="multilevel"/>
    <w:tmpl w:val="5FE68390"/>
    <w:lvl w:ilvl="0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5">
    <w:nsid w:val="6B502D22"/>
    <w:multiLevelType w:val="multilevel"/>
    <w:tmpl w:val="8D5698DC"/>
    <w:lvl w:ilvl="0">
      <w:start w:val="27"/>
      <w:numFmt w:val="lowerLetter"/>
      <w:pStyle w:val="dou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EA4D3C"/>
    <w:multiLevelType w:val="multilevel"/>
    <w:tmpl w:val="885A6224"/>
    <w:lvl w:ilvl="0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5255B9"/>
    <w:multiLevelType w:val="singleLevel"/>
    <w:tmpl w:val="33C8FA28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38">
    <w:nsid w:val="7169173D"/>
    <w:multiLevelType w:val="singleLevel"/>
    <w:tmpl w:val="2C04197C"/>
    <w:lvl w:ilvl="0">
      <w:start w:val="1"/>
      <w:numFmt w:val="lowerLetter"/>
      <w:pStyle w:val="alpha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39">
    <w:nsid w:val="73455C00"/>
    <w:multiLevelType w:val="singleLevel"/>
    <w:tmpl w:val="818C5664"/>
    <w:lvl w:ilvl="0">
      <w:start w:val="1"/>
      <w:numFmt w:val="lowerRoman"/>
      <w:pStyle w:val="roman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40">
    <w:nsid w:val="785A5B88"/>
    <w:multiLevelType w:val="singleLevel"/>
    <w:tmpl w:val="5964AB86"/>
    <w:lvl w:ilvl="0">
      <w:start w:val="1"/>
      <w:numFmt w:val="lowerRoman"/>
      <w:pStyle w:val="roman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41">
    <w:nsid w:val="7BE859CD"/>
    <w:multiLevelType w:val="multilevel"/>
    <w:tmpl w:val="5EA8E7C0"/>
    <w:lvl w:ilvl="0">
      <w:start w:val="1"/>
      <w:numFmt w:val="bullet"/>
      <w:pStyle w:val="bullet5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D04878"/>
    <w:multiLevelType w:val="multilevel"/>
    <w:tmpl w:val="BEE2940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"/>
  </w:num>
  <w:num w:numId="3">
    <w:abstractNumId w:val="30"/>
  </w:num>
  <w:num w:numId="4">
    <w:abstractNumId w:val="14"/>
  </w:num>
  <w:num w:numId="5">
    <w:abstractNumId w:val="22"/>
  </w:num>
  <w:num w:numId="6">
    <w:abstractNumId w:val="38"/>
  </w:num>
  <w:num w:numId="7">
    <w:abstractNumId w:val="14"/>
  </w:num>
  <w:num w:numId="8">
    <w:abstractNumId w:val="5"/>
  </w:num>
  <w:num w:numId="9">
    <w:abstractNumId w:val="21"/>
  </w:num>
  <w:num w:numId="10">
    <w:abstractNumId w:val="17"/>
  </w:num>
  <w:num w:numId="11">
    <w:abstractNumId w:val="6"/>
  </w:num>
  <w:num w:numId="12">
    <w:abstractNumId w:val="13"/>
  </w:num>
  <w:num w:numId="13">
    <w:abstractNumId w:val="11"/>
  </w:num>
  <w:num w:numId="14">
    <w:abstractNumId w:val="28"/>
  </w:num>
  <w:num w:numId="15">
    <w:abstractNumId w:val="41"/>
  </w:num>
  <w:num w:numId="16">
    <w:abstractNumId w:val="7"/>
  </w:num>
  <w:num w:numId="17">
    <w:abstractNumId w:val="18"/>
  </w:num>
  <w:num w:numId="18">
    <w:abstractNumId w:val="25"/>
  </w:num>
  <w:num w:numId="19">
    <w:abstractNumId w:val="20"/>
  </w:num>
  <w:num w:numId="20">
    <w:abstractNumId w:val="24"/>
  </w:num>
  <w:num w:numId="21">
    <w:abstractNumId w:val="23"/>
  </w:num>
  <w:num w:numId="22">
    <w:abstractNumId w:val="8"/>
  </w:num>
  <w:num w:numId="23">
    <w:abstractNumId w:val="35"/>
  </w:num>
  <w:num w:numId="24">
    <w:abstractNumId w:val="34"/>
  </w:num>
  <w:num w:numId="25">
    <w:abstractNumId w:val="42"/>
  </w:num>
  <w:num w:numId="26">
    <w:abstractNumId w:val="1"/>
  </w:num>
  <w:num w:numId="27">
    <w:abstractNumId w:val="30"/>
  </w:num>
  <w:num w:numId="28">
    <w:abstractNumId w:val="29"/>
  </w:num>
  <w:num w:numId="29">
    <w:abstractNumId w:val="40"/>
  </w:num>
  <w:num w:numId="30">
    <w:abstractNumId w:val="31"/>
  </w:num>
  <w:num w:numId="31">
    <w:abstractNumId w:val="27"/>
  </w:num>
  <w:num w:numId="32">
    <w:abstractNumId w:val="39"/>
  </w:num>
  <w:num w:numId="33">
    <w:abstractNumId w:val="37"/>
  </w:num>
  <w:num w:numId="34">
    <w:abstractNumId w:val="3"/>
  </w:num>
  <w:num w:numId="35">
    <w:abstractNumId w:val="16"/>
  </w:num>
  <w:num w:numId="36">
    <w:abstractNumId w:val="4"/>
  </w:num>
  <w:num w:numId="37">
    <w:abstractNumId w:val="12"/>
  </w:num>
  <w:num w:numId="38">
    <w:abstractNumId w:val="2"/>
  </w:num>
  <w:num w:numId="39">
    <w:abstractNumId w:val="32"/>
  </w:num>
  <w:num w:numId="40">
    <w:abstractNumId w:val="0"/>
  </w:num>
  <w:num w:numId="41">
    <w:abstractNumId w:val="15"/>
  </w:num>
  <w:num w:numId="42">
    <w:abstractNumId w:val="33"/>
  </w:num>
  <w:num w:numId="43">
    <w:abstractNumId w:val="10"/>
  </w:num>
  <w:num w:numId="44">
    <w:abstractNumId w:val="19"/>
  </w:num>
  <w:num w:numId="45">
    <w:abstractNumId w:val="36"/>
  </w:num>
  <w:num w:numId="46">
    <w:abstractNumId w:val="9"/>
  </w:num>
  <w:num w:numId="47">
    <w:abstractNumId w:val="26"/>
  </w:num>
  <w:num w:numId="48">
    <w:abstractNumId w:val="34"/>
  </w:num>
  <w:num w:numId="49">
    <w:abstractNumId w:val="34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trackRevisions/>
  <w:doNotTrackMoves/>
  <w:doNotTrackFormatting/>
  <w:defaultTabStop w:val="6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43783"/>
    <w:rsid w:val="00003A07"/>
    <w:rsid w:val="00006062"/>
    <w:rsid w:val="000079AF"/>
    <w:rsid w:val="00015D3B"/>
    <w:rsid w:val="00017BD8"/>
    <w:rsid w:val="00022235"/>
    <w:rsid w:val="000235EF"/>
    <w:rsid w:val="00050E42"/>
    <w:rsid w:val="00053619"/>
    <w:rsid w:val="00074212"/>
    <w:rsid w:val="00087DA3"/>
    <w:rsid w:val="0009597B"/>
    <w:rsid w:val="00097071"/>
    <w:rsid w:val="000D00CE"/>
    <w:rsid w:val="000D5311"/>
    <w:rsid w:val="000E6686"/>
    <w:rsid w:val="000E6F20"/>
    <w:rsid w:val="00113FB8"/>
    <w:rsid w:val="00115418"/>
    <w:rsid w:val="00133276"/>
    <w:rsid w:val="0014232F"/>
    <w:rsid w:val="00152BE7"/>
    <w:rsid w:val="001951FA"/>
    <w:rsid w:val="00195EFD"/>
    <w:rsid w:val="001965A1"/>
    <w:rsid w:val="00197C5B"/>
    <w:rsid w:val="001A73B2"/>
    <w:rsid w:val="001B200B"/>
    <w:rsid w:val="001B2790"/>
    <w:rsid w:val="001B524C"/>
    <w:rsid w:val="001D064B"/>
    <w:rsid w:val="001D51E4"/>
    <w:rsid w:val="001E53DD"/>
    <w:rsid w:val="001E6836"/>
    <w:rsid w:val="00216A2A"/>
    <w:rsid w:val="0022411E"/>
    <w:rsid w:val="002325EF"/>
    <w:rsid w:val="00234185"/>
    <w:rsid w:val="00236728"/>
    <w:rsid w:val="00240DCC"/>
    <w:rsid w:val="00247F62"/>
    <w:rsid w:val="00273526"/>
    <w:rsid w:val="00296248"/>
    <w:rsid w:val="002A4A4B"/>
    <w:rsid w:val="002B45B9"/>
    <w:rsid w:val="002D1DAD"/>
    <w:rsid w:val="002D3BE7"/>
    <w:rsid w:val="002E1DA0"/>
    <w:rsid w:val="002E5EB6"/>
    <w:rsid w:val="002F1D8B"/>
    <w:rsid w:val="0031059C"/>
    <w:rsid w:val="003138B0"/>
    <w:rsid w:val="003421C6"/>
    <w:rsid w:val="003601BE"/>
    <w:rsid w:val="00362B05"/>
    <w:rsid w:val="003731B7"/>
    <w:rsid w:val="003817F1"/>
    <w:rsid w:val="003B098D"/>
    <w:rsid w:val="003B1E7C"/>
    <w:rsid w:val="003C5624"/>
    <w:rsid w:val="003C73D0"/>
    <w:rsid w:val="003D0802"/>
    <w:rsid w:val="003D6A51"/>
    <w:rsid w:val="003E7E2E"/>
    <w:rsid w:val="003F2EE7"/>
    <w:rsid w:val="003F5078"/>
    <w:rsid w:val="003F5DAC"/>
    <w:rsid w:val="00405378"/>
    <w:rsid w:val="00411838"/>
    <w:rsid w:val="00427AEE"/>
    <w:rsid w:val="00434624"/>
    <w:rsid w:val="00434F8E"/>
    <w:rsid w:val="00440282"/>
    <w:rsid w:val="004435BD"/>
    <w:rsid w:val="00460E12"/>
    <w:rsid w:val="004622DC"/>
    <w:rsid w:val="00482CE3"/>
    <w:rsid w:val="004968E9"/>
    <w:rsid w:val="004B6D8F"/>
    <w:rsid w:val="004D732D"/>
    <w:rsid w:val="004E3B7F"/>
    <w:rsid w:val="004E4DD1"/>
    <w:rsid w:val="004E538C"/>
    <w:rsid w:val="004E6F58"/>
    <w:rsid w:val="004F666C"/>
    <w:rsid w:val="005015E9"/>
    <w:rsid w:val="005026C2"/>
    <w:rsid w:val="0050468F"/>
    <w:rsid w:val="0051530E"/>
    <w:rsid w:val="00524A7D"/>
    <w:rsid w:val="00526A77"/>
    <w:rsid w:val="005274DE"/>
    <w:rsid w:val="005278B5"/>
    <w:rsid w:val="00532DD3"/>
    <w:rsid w:val="005339CD"/>
    <w:rsid w:val="00543720"/>
    <w:rsid w:val="00574131"/>
    <w:rsid w:val="00581584"/>
    <w:rsid w:val="00590D96"/>
    <w:rsid w:val="005A4CCB"/>
    <w:rsid w:val="005A4ECE"/>
    <w:rsid w:val="005B136E"/>
    <w:rsid w:val="005B3D48"/>
    <w:rsid w:val="005B4294"/>
    <w:rsid w:val="005B7049"/>
    <w:rsid w:val="005C0117"/>
    <w:rsid w:val="005C03A3"/>
    <w:rsid w:val="005D0AFB"/>
    <w:rsid w:val="005D6A31"/>
    <w:rsid w:val="005D7121"/>
    <w:rsid w:val="005E0338"/>
    <w:rsid w:val="005E2072"/>
    <w:rsid w:val="00600BE5"/>
    <w:rsid w:val="0060145E"/>
    <w:rsid w:val="006030EA"/>
    <w:rsid w:val="00615E9B"/>
    <w:rsid w:val="00615FF8"/>
    <w:rsid w:val="00616D18"/>
    <w:rsid w:val="006172D0"/>
    <w:rsid w:val="00623ED5"/>
    <w:rsid w:val="00637DFF"/>
    <w:rsid w:val="00642B39"/>
    <w:rsid w:val="00650485"/>
    <w:rsid w:val="006519F7"/>
    <w:rsid w:val="00673315"/>
    <w:rsid w:val="006733F1"/>
    <w:rsid w:val="00674B5F"/>
    <w:rsid w:val="00683C8B"/>
    <w:rsid w:val="00687B7D"/>
    <w:rsid w:val="00687D21"/>
    <w:rsid w:val="00694DB1"/>
    <w:rsid w:val="006B4F59"/>
    <w:rsid w:val="006C412F"/>
    <w:rsid w:val="006E1B56"/>
    <w:rsid w:val="006E5AE5"/>
    <w:rsid w:val="006F1A2A"/>
    <w:rsid w:val="006F7B7E"/>
    <w:rsid w:val="007106F9"/>
    <w:rsid w:val="0071231A"/>
    <w:rsid w:val="00724241"/>
    <w:rsid w:val="00744EFB"/>
    <w:rsid w:val="00750BE5"/>
    <w:rsid w:val="007513DF"/>
    <w:rsid w:val="007615B2"/>
    <w:rsid w:val="00766FA7"/>
    <w:rsid w:val="00796003"/>
    <w:rsid w:val="00796846"/>
    <w:rsid w:val="007A2284"/>
    <w:rsid w:val="007A3C7C"/>
    <w:rsid w:val="007A55B6"/>
    <w:rsid w:val="007B56AF"/>
    <w:rsid w:val="007B5EF5"/>
    <w:rsid w:val="007C2245"/>
    <w:rsid w:val="007C2A67"/>
    <w:rsid w:val="007D267D"/>
    <w:rsid w:val="007E1C10"/>
    <w:rsid w:val="007E6B7A"/>
    <w:rsid w:val="008003EA"/>
    <w:rsid w:val="008019A6"/>
    <w:rsid w:val="00806A5C"/>
    <w:rsid w:val="008147A5"/>
    <w:rsid w:val="0082205B"/>
    <w:rsid w:val="008301A4"/>
    <w:rsid w:val="008324C4"/>
    <w:rsid w:val="00833DA0"/>
    <w:rsid w:val="00843527"/>
    <w:rsid w:val="00863758"/>
    <w:rsid w:val="00872F51"/>
    <w:rsid w:val="008803AA"/>
    <w:rsid w:val="00887FCD"/>
    <w:rsid w:val="00893825"/>
    <w:rsid w:val="008A40EE"/>
    <w:rsid w:val="008A659C"/>
    <w:rsid w:val="008B03C3"/>
    <w:rsid w:val="008B2D5D"/>
    <w:rsid w:val="008C75EB"/>
    <w:rsid w:val="008D12D8"/>
    <w:rsid w:val="008F0218"/>
    <w:rsid w:val="009242C0"/>
    <w:rsid w:val="00932DA7"/>
    <w:rsid w:val="00952C38"/>
    <w:rsid w:val="00971289"/>
    <w:rsid w:val="00974EA5"/>
    <w:rsid w:val="009752E9"/>
    <w:rsid w:val="00982120"/>
    <w:rsid w:val="00987696"/>
    <w:rsid w:val="009A4647"/>
    <w:rsid w:val="009A4CEF"/>
    <w:rsid w:val="009D14D7"/>
    <w:rsid w:val="009D3554"/>
    <w:rsid w:val="009F01F5"/>
    <w:rsid w:val="009F4D84"/>
    <w:rsid w:val="009F52C8"/>
    <w:rsid w:val="00A121B3"/>
    <w:rsid w:val="00A141AE"/>
    <w:rsid w:val="00A22B83"/>
    <w:rsid w:val="00A373C0"/>
    <w:rsid w:val="00A4795E"/>
    <w:rsid w:val="00A51E41"/>
    <w:rsid w:val="00A600EC"/>
    <w:rsid w:val="00A60E4F"/>
    <w:rsid w:val="00A776F0"/>
    <w:rsid w:val="00A779A1"/>
    <w:rsid w:val="00A828DD"/>
    <w:rsid w:val="00A82967"/>
    <w:rsid w:val="00A86541"/>
    <w:rsid w:val="00A875B4"/>
    <w:rsid w:val="00A90AC8"/>
    <w:rsid w:val="00AA3E1E"/>
    <w:rsid w:val="00AA4E1F"/>
    <w:rsid w:val="00AB5030"/>
    <w:rsid w:val="00AC37F8"/>
    <w:rsid w:val="00AE06D5"/>
    <w:rsid w:val="00AE487F"/>
    <w:rsid w:val="00AE6FB5"/>
    <w:rsid w:val="00B045C9"/>
    <w:rsid w:val="00B06369"/>
    <w:rsid w:val="00B163D1"/>
    <w:rsid w:val="00B3340F"/>
    <w:rsid w:val="00B33848"/>
    <w:rsid w:val="00B33B60"/>
    <w:rsid w:val="00B46A1F"/>
    <w:rsid w:val="00B51CDF"/>
    <w:rsid w:val="00B553CF"/>
    <w:rsid w:val="00B632A5"/>
    <w:rsid w:val="00B74F09"/>
    <w:rsid w:val="00B844DA"/>
    <w:rsid w:val="00B84C8D"/>
    <w:rsid w:val="00B87C40"/>
    <w:rsid w:val="00B87EA1"/>
    <w:rsid w:val="00B90F06"/>
    <w:rsid w:val="00BA44F0"/>
    <w:rsid w:val="00BB5225"/>
    <w:rsid w:val="00BC4C4C"/>
    <w:rsid w:val="00BD7138"/>
    <w:rsid w:val="00BF25BE"/>
    <w:rsid w:val="00BF6739"/>
    <w:rsid w:val="00C0013A"/>
    <w:rsid w:val="00C00FB2"/>
    <w:rsid w:val="00C017A8"/>
    <w:rsid w:val="00C10BB6"/>
    <w:rsid w:val="00C27663"/>
    <w:rsid w:val="00C33CD6"/>
    <w:rsid w:val="00C37DBF"/>
    <w:rsid w:val="00C51796"/>
    <w:rsid w:val="00C64A1C"/>
    <w:rsid w:val="00C64FB6"/>
    <w:rsid w:val="00C75A7C"/>
    <w:rsid w:val="00C77A29"/>
    <w:rsid w:val="00C81A43"/>
    <w:rsid w:val="00C82EB5"/>
    <w:rsid w:val="00C8302F"/>
    <w:rsid w:val="00CD71B5"/>
    <w:rsid w:val="00CE13A1"/>
    <w:rsid w:val="00CE3523"/>
    <w:rsid w:val="00CF29F3"/>
    <w:rsid w:val="00D047CE"/>
    <w:rsid w:val="00D05BA7"/>
    <w:rsid w:val="00D070A0"/>
    <w:rsid w:val="00D22658"/>
    <w:rsid w:val="00D25168"/>
    <w:rsid w:val="00D27B56"/>
    <w:rsid w:val="00D43783"/>
    <w:rsid w:val="00D60C45"/>
    <w:rsid w:val="00D652DD"/>
    <w:rsid w:val="00D75C65"/>
    <w:rsid w:val="00DC18FB"/>
    <w:rsid w:val="00DC5282"/>
    <w:rsid w:val="00DD4698"/>
    <w:rsid w:val="00DD5F98"/>
    <w:rsid w:val="00E01BBE"/>
    <w:rsid w:val="00E0377F"/>
    <w:rsid w:val="00E118C5"/>
    <w:rsid w:val="00E221AD"/>
    <w:rsid w:val="00E248BF"/>
    <w:rsid w:val="00E24B04"/>
    <w:rsid w:val="00E34455"/>
    <w:rsid w:val="00E41987"/>
    <w:rsid w:val="00E47DF5"/>
    <w:rsid w:val="00E5155C"/>
    <w:rsid w:val="00E65C36"/>
    <w:rsid w:val="00E74D37"/>
    <w:rsid w:val="00E75E9F"/>
    <w:rsid w:val="00E8083A"/>
    <w:rsid w:val="00E901C8"/>
    <w:rsid w:val="00EA1326"/>
    <w:rsid w:val="00EB114E"/>
    <w:rsid w:val="00EC1F06"/>
    <w:rsid w:val="00ED045D"/>
    <w:rsid w:val="00EF0AFB"/>
    <w:rsid w:val="00EF5437"/>
    <w:rsid w:val="00F02A78"/>
    <w:rsid w:val="00F0384E"/>
    <w:rsid w:val="00F2618A"/>
    <w:rsid w:val="00F348AF"/>
    <w:rsid w:val="00F40AD3"/>
    <w:rsid w:val="00F41205"/>
    <w:rsid w:val="00F456B3"/>
    <w:rsid w:val="00F46383"/>
    <w:rsid w:val="00F504A9"/>
    <w:rsid w:val="00F55ED0"/>
    <w:rsid w:val="00F569B6"/>
    <w:rsid w:val="00F60953"/>
    <w:rsid w:val="00F72412"/>
    <w:rsid w:val="00F75917"/>
    <w:rsid w:val="00F90AAB"/>
    <w:rsid w:val="00F92DEA"/>
    <w:rsid w:val="00F9462B"/>
    <w:rsid w:val="00FA11F2"/>
    <w:rsid w:val="00FC11A8"/>
    <w:rsid w:val="00FC4994"/>
    <w:rsid w:val="00FD4883"/>
    <w:rsid w:val="00FE30D7"/>
    <w:rsid w:val="00FF1FF1"/>
    <w:rsid w:val="00FF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97071"/>
    <w:rPr>
      <w:rFonts w:ascii="Arial" w:hAnsi="Arial"/>
      <w:szCs w:val="24"/>
    </w:rPr>
  </w:style>
  <w:style w:type="paragraph" w:styleId="1">
    <w:name w:val="heading 1"/>
    <w:basedOn w:val="a"/>
    <w:next w:val="a"/>
    <w:qFormat/>
    <w:rsid w:val="00097071"/>
    <w:pPr>
      <w:outlineLvl w:val="0"/>
    </w:pPr>
    <w:rPr>
      <w:rFonts w:cs="Arial"/>
      <w:bCs/>
      <w:szCs w:val="32"/>
    </w:rPr>
  </w:style>
  <w:style w:type="paragraph" w:styleId="2">
    <w:name w:val="heading 2"/>
    <w:basedOn w:val="a"/>
    <w:next w:val="a"/>
    <w:qFormat/>
    <w:rsid w:val="00097071"/>
    <w:pPr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qFormat/>
    <w:rsid w:val="00097071"/>
    <w:pPr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rsid w:val="00097071"/>
    <w:pPr>
      <w:outlineLvl w:val="3"/>
    </w:pPr>
    <w:rPr>
      <w:bCs/>
      <w:szCs w:val="28"/>
    </w:rPr>
  </w:style>
  <w:style w:type="paragraph" w:styleId="5">
    <w:name w:val="heading 5"/>
    <w:basedOn w:val="a"/>
    <w:next w:val="a"/>
    <w:qFormat/>
    <w:rsid w:val="00097071"/>
    <w:pPr>
      <w:outlineLvl w:val="4"/>
    </w:pPr>
    <w:rPr>
      <w:bCs/>
      <w:iCs/>
      <w:szCs w:val="26"/>
    </w:rPr>
  </w:style>
  <w:style w:type="paragraph" w:styleId="6">
    <w:name w:val="heading 6"/>
    <w:basedOn w:val="a"/>
    <w:next w:val="a"/>
    <w:qFormat/>
    <w:rsid w:val="00097071"/>
    <w:pPr>
      <w:outlineLvl w:val="5"/>
    </w:pPr>
    <w:rPr>
      <w:bCs/>
      <w:szCs w:val="22"/>
    </w:rPr>
  </w:style>
  <w:style w:type="paragraph" w:styleId="7">
    <w:name w:val="heading 7"/>
    <w:basedOn w:val="a"/>
    <w:next w:val="a"/>
    <w:qFormat/>
    <w:rsid w:val="00097071"/>
    <w:pPr>
      <w:outlineLvl w:val="6"/>
    </w:pPr>
  </w:style>
  <w:style w:type="paragraph" w:styleId="8">
    <w:name w:val="heading 8"/>
    <w:basedOn w:val="a"/>
    <w:next w:val="a"/>
    <w:qFormat/>
    <w:rsid w:val="00097071"/>
    <w:pPr>
      <w:outlineLvl w:val="7"/>
    </w:pPr>
    <w:rPr>
      <w:iCs/>
    </w:rPr>
  </w:style>
  <w:style w:type="paragraph" w:styleId="9">
    <w:name w:val="heading 9"/>
    <w:basedOn w:val="a"/>
    <w:next w:val="a"/>
    <w:qFormat/>
    <w:rsid w:val="00097071"/>
    <w:pPr>
      <w:outlineLvl w:val="8"/>
    </w:pPr>
    <w:rPr>
      <w:rFonts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Body"/>
    <w:rsid w:val="00097071"/>
    <w:pPr>
      <w:spacing w:before="280" w:after="140" w:line="290" w:lineRule="auto"/>
    </w:pPr>
    <w:rPr>
      <w:kern w:val="20"/>
    </w:rPr>
  </w:style>
  <w:style w:type="paragraph" w:customStyle="1" w:styleId="Body">
    <w:name w:val="Body"/>
    <w:basedOn w:val="a"/>
    <w:rsid w:val="00097071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a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a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3">
    <w:name w:val="Body 3"/>
    <w:basedOn w:val="a"/>
    <w:rsid w:val="00097071"/>
    <w:pPr>
      <w:spacing w:after="140" w:line="290" w:lineRule="auto"/>
      <w:ind w:left="1361"/>
      <w:jc w:val="both"/>
    </w:pPr>
    <w:rPr>
      <w:kern w:val="20"/>
    </w:rPr>
  </w:style>
  <w:style w:type="paragraph" w:customStyle="1" w:styleId="Body4">
    <w:name w:val="Body 4"/>
    <w:basedOn w:val="a"/>
    <w:rsid w:val="00097071"/>
    <w:pPr>
      <w:spacing w:after="140" w:line="290" w:lineRule="auto"/>
      <w:ind w:left="2041"/>
      <w:jc w:val="both"/>
    </w:pPr>
    <w:rPr>
      <w:kern w:val="20"/>
    </w:rPr>
  </w:style>
  <w:style w:type="paragraph" w:customStyle="1" w:styleId="Body5">
    <w:name w:val="Body 5"/>
    <w:basedOn w:val="a"/>
    <w:rsid w:val="00097071"/>
    <w:pPr>
      <w:spacing w:after="140" w:line="290" w:lineRule="auto"/>
      <w:ind w:left="2608"/>
      <w:jc w:val="both"/>
    </w:pPr>
    <w:rPr>
      <w:kern w:val="20"/>
    </w:rPr>
  </w:style>
  <w:style w:type="paragraph" w:customStyle="1" w:styleId="Body6">
    <w:name w:val="Body 6"/>
    <w:basedOn w:val="a"/>
    <w:rsid w:val="00097071"/>
    <w:pPr>
      <w:spacing w:after="140" w:line="290" w:lineRule="auto"/>
      <w:ind w:left="3288"/>
      <w:jc w:val="both"/>
    </w:pPr>
    <w:rPr>
      <w:kern w:val="20"/>
    </w:rPr>
  </w:style>
  <w:style w:type="paragraph" w:customStyle="1" w:styleId="Level1">
    <w:name w:val="Level 1"/>
    <w:basedOn w:val="a"/>
    <w:next w:val="Body1"/>
    <w:rsid w:val="00097071"/>
    <w:pPr>
      <w:keepNext/>
      <w:numPr>
        <w:numId w:val="24"/>
      </w:numPr>
      <w:spacing w:before="280" w:after="140" w:line="290" w:lineRule="auto"/>
      <w:jc w:val="both"/>
      <w:outlineLvl w:val="0"/>
    </w:pPr>
    <w:rPr>
      <w:b/>
      <w:bCs/>
      <w:kern w:val="20"/>
      <w:sz w:val="22"/>
      <w:szCs w:val="32"/>
    </w:rPr>
  </w:style>
  <w:style w:type="paragraph" w:customStyle="1" w:styleId="Level2">
    <w:name w:val="Level 2"/>
    <w:basedOn w:val="a"/>
    <w:rsid w:val="00097071"/>
    <w:pPr>
      <w:numPr>
        <w:ilvl w:val="1"/>
        <w:numId w:val="24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3">
    <w:name w:val="Level 3"/>
    <w:basedOn w:val="a"/>
    <w:rsid w:val="00097071"/>
    <w:pPr>
      <w:numPr>
        <w:ilvl w:val="2"/>
        <w:numId w:val="24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4">
    <w:name w:val="Level 4"/>
    <w:basedOn w:val="a"/>
    <w:rsid w:val="00097071"/>
    <w:pPr>
      <w:numPr>
        <w:ilvl w:val="3"/>
        <w:numId w:val="24"/>
      </w:numPr>
      <w:spacing w:after="140" w:line="290" w:lineRule="auto"/>
      <w:jc w:val="both"/>
    </w:pPr>
    <w:rPr>
      <w:kern w:val="20"/>
    </w:rPr>
  </w:style>
  <w:style w:type="paragraph" w:customStyle="1" w:styleId="Level5">
    <w:name w:val="Level 5"/>
    <w:basedOn w:val="a"/>
    <w:rsid w:val="00097071"/>
    <w:pPr>
      <w:numPr>
        <w:ilvl w:val="4"/>
        <w:numId w:val="24"/>
      </w:numPr>
      <w:spacing w:after="140" w:line="290" w:lineRule="auto"/>
      <w:jc w:val="both"/>
    </w:pPr>
    <w:rPr>
      <w:kern w:val="20"/>
    </w:rPr>
  </w:style>
  <w:style w:type="paragraph" w:customStyle="1" w:styleId="Level6">
    <w:name w:val="Level 6"/>
    <w:basedOn w:val="a"/>
    <w:rsid w:val="00097071"/>
    <w:pPr>
      <w:numPr>
        <w:ilvl w:val="5"/>
        <w:numId w:val="24"/>
      </w:numPr>
      <w:spacing w:after="140" w:line="290" w:lineRule="auto"/>
      <w:jc w:val="both"/>
    </w:pPr>
    <w:rPr>
      <w:kern w:val="20"/>
    </w:rPr>
  </w:style>
  <w:style w:type="paragraph" w:customStyle="1" w:styleId="Parties">
    <w:name w:val="Parties"/>
    <w:basedOn w:val="a"/>
    <w:rsid w:val="00097071"/>
    <w:pPr>
      <w:numPr>
        <w:numId w:val="26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a"/>
    <w:rsid w:val="00097071"/>
    <w:pPr>
      <w:numPr>
        <w:numId w:val="27"/>
      </w:numPr>
      <w:spacing w:after="140" w:line="290" w:lineRule="auto"/>
      <w:jc w:val="both"/>
    </w:pPr>
    <w:rPr>
      <w:kern w:val="20"/>
    </w:rPr>
  </w:style>
  <w:style w:type="paragraph" w:customStyle="1" w:styleId="alpha1">
    <w:name w:val="alpha 1"/>
    <w:basedOn w:val="a"/>
    <w:rsid w:val="00097071"/>
    <w:pPr>
      <w:numPr>
        <w:numId w:val="5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2">
    <w:name w:val="alpha 2"/>
    <w:basedOn w:val="a"/>
    <w:rsid w:val="00097071"/>
    <w:pPr>
      <w:numPr>
        <w:numId w:val="6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3">
    <w:name w:val="alpha 3"/>
    <w:basedOn w:val="a"/>
    <w:rsid w:val="00097071"/>
    <w:pPr>
      <w:numPr>
        <w:numId w:val="7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4">
    <w:name w:val="alpha 4"/>
    <w:basedOn w:val="a"/>
    <w:rsid w:val="00097071"/>
    <w:pPr>
      <w:numPr>
        <w:numId w:val="8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5">
    <w:name w:val="alpha 5"/>
    <w:basedOn w:val="a"/>
    <w:rsid w:val="00097071"/>
    <w:pPr>
      <w:numPr>
        <w:numId w:val="9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6">
    <w:name w:val="alpha 6"/>
    <w:basedOn w:val="a"/>
    <w:rsid w:val="00097071"/>
    <w:pPr>
      <w:numPr>
        <w:numId w:val="10"/>
      </w:numPr>
      <w:spacing w:after="140" w:line="290" w:lineRule="auto"/>
      <w:jc w:val="both"/>
    </w:pPr>
    <w:rPr>
      <w:kern w:val="20"/>
      <w:szCs w:val="20"/>
    </w:rPr>
  </w:style>
  <w:style w:type="paragraph" w:customStyle="1" w:styleId="bullet1">
    <w:name w:val="bullet 1"/>
    <w:basedOn w:val="a"/>
    <w:rsid w:val="00097071"/>
    <w:pPr>
      <w:numPr>
        <w:numId w:val="11"/>
      </w:numPr>
      <w:spacing w:after="140" w:line="290" w:lineRule="auto"/>
      <w:jc w:val="both"/>
    </w:pPr>
    <w:rPr>
      <w:kern w:val="20"/>
    </w:rPr>
  </w:style>
  <w:style w:type="paragraph" w:customStyle="1" w:styleId="bullet2">
    <w:name w:val="bullet 2"/>
    <w:basedOn w:val="a"/>
    <w:rsid w:val="00097071"/>
    <w:pPr>
      <w:numPr>
        <w:numId w:val="12"/>
      </w:numPr>
      <w:spacing w:after="140" w:line="290" w:lineRule="auto"/>
      <w:jc w:val="both"/>
    </w:pPr>
    <w:rPr>
      <w:kern w:val="20"/>
    </w:rPr>
  </w:style>
  <w:style w:type="paragraph" w:customStyle="1" w:styleId="bullet3">
    <w:name w:val="bullet 3"/>
    <w:basedOn w:val="a"/>
    <w:rsid w:val="00097071"/>
    <w:pPr>
      <w:numPr>
        <w:numId w:val="13"/>
      </w:numPr>
      <w:spacing w:after="140" w:line="290" w:lineRule="auto"/>
      <w:jc w:val="both"/>
    </w:pPr>
    <w:rPr>
      <w:kern w:val="20"/>
    </w:rPr>
  </w:style>
  <w:style w:type="paragraph" w:customStyle="1" w:styleId="bullet4">
    <w:name w:val="bullet 4"/>
    <w:basedOn w:val="a"/>
    <w:rsid w:val="00097071"/>
    <w:pPr>
      <w:numPr>
        <w:numId w:val="14"/>
      </w:numPr>
      <w:spacing w:after="140" w:line="290" w:lineRule="auto"/>
      <w:jc w:val="both"/>
    </w:pPr>
    <w:rPr>
      <w:kern w:val="20"/>
    </w:rPr>
  </w:style>
  <w:style w:type="paragraph" w:customStyle="1" w:styleId="bullet5">
    <w:name w:val="bullet 5"/>
    <w:basedOn w:val="a"/>
    <w:rsid w:val="00097071"/>
    <w:pPr>
      <w:numPr>
        <w:numId w:val="15"/>
      </w:numPr>
      <w:spacing w:after="140" w:line="290" w:lineRule="auto"/>
      <w:jc w:val="both"/>
    </w:pPr>
    <w:rPr>
      <w:kern w:val="20"/>
    </w:rPr>
  </w:style>
  <w:style w:type="paragraph" w:customStyle="1" w:styleId="bullet6">
    <w:name w:val="bullet 6"/>
    <w:basedOn w:val="a"/>
    <w:rsid w:val="00097071"/>
    <w:pPr>
      <w:numPr>
        <w:numId w:val="16"/>
      </w:numPr>
      <w:spacing w:after="140" w:line="290" w:lineRule="auto"/>
      <w:jc w:val="both"/>
    </w:pPr>
    <w:rPr>
      <w:kern w:val="20"/>
    </w:rPr>
  </w:style>
  <w:style w:type="paragraph" w:customStyle="1" w:styleId="roman1">
    <w:name w:val="roman 1"/>
    <w:basedOn w:val="a"/>
    <w:rsid w:val="00097071"/>
    <w:pPr>
      <w:numPr>
        <w:numId w:val="28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2">
    <w:name w:val="roman 2"/>
    <w:basedOn w:val="a"/>
    <w:rsid w:val="00097071"/>
    <w:pPr>
      <w:numPr>
        <w:numId w:val="29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3">
    <w:name w:val="roman 3"/>
    <w:basedOn w:val="a"/>
    <w:rsid w:val="00097071"/>
    <w:pPr>
      <w:numPr>
        <w:numId w:val="30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4">
    <w:name w:val="roman 4"/>
    <w:basedOn w:val="a"/>
    <w:rsid w:val="00097071"/>
    <w:pPr>
      <w:numPr>
        <w:numId w:val="31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5">
    <w:name w:val="roman 5"/>
    <w:basedOn w:val="a"/>
    <w:rsid w:val="00097071"/>
    <w:pPr>
      <w:numPr>
        <w:numId w:val="32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6">
    <w:name w:val="roman 6"/>
    <w:basedOn w:val="a"/>
    <w:rsid w:val="00097071"/>
    <w:pPr>
      <w:numPr>
        <w:numId w:val="33"/>
      </w:numPr>
      <w:spacing w:after="140" w:line="290" w:lineRule="auto"/>
      <w:jc w:val="both"/>
    </w:pPr>
    <w:rPr>
      <w:kern w:val="20"/>
      <w:szCs w:val="20"/>
    </w:rPr>
  </w:style>
  <w:style w:type="paragraph" w:customStyle="1" w:styleId="CellHead">
    <w:name w:val="CellHead"/>
    <w:basedOn w:val="a"/>
    <w:rsid w:val="00097071"/>
    <w:pPr>
      <w:keepNext/>
      <w:spacing w:before="60" w:after="60" w:line="259" w:lineRule="auto"/>
    </w:pPr>
    <w:rPr>
      <w:b/>
      <w:kern w:val="20"/>
    </w:rPr>
  </w:style>
  <w:style w:type="paragraph" w:styleId="a3">
    <w:name w:val="annotation text"/>
    <w:basedOn w:val="a"/>
    <w:rsid w:val="00097071"/>
    <w:rPr>
      <w:szCs w:val="20"/>
    </w:rPr>
  </w:style>
  <w:style w:type="paragraph" w:styleId="a4">
    <w:name w:val="Title"/>
    <w:basedOn w:val="a"/>
    <w:next w:val="Body"/>
    <w:qFormat/>
    <w:rsid w:val="00097071"/>
    <w:pPr>
      <w:keepNext/>
      <w:spacing w:after="240" w:line="290" w:lineRule="auto"/>
      <w:jc w:val="both"/>
      <w:outlineLvl w:val="0"/>
    </w:pPr>
    <w:rPr>
      <w:rFonts w:cs="Arial"/>
      <w:b/>
      <w:bCs/>
      <w:kern w:val="28"/>
      <w:sz w:val="25"/>
      <w:szCs w:val="32"/>
    </w:rPr>
  </w:style>
  <w:style w:type="paragraph" w:customStyle="1" w:styleId="Head1">
    <w:name w:val="Head 1"/>
    <w:basedOn w:val="a"/>
    <w:next w:val="Body1"/>
    <w:rsid w:val="00097071"/>
    <w:pPr>
      <w:keepNext/>
      <w:spacing w:before="280" w:after="140" w:line="290" w:lineRule="auto"/>
      <w:ind w:left="680"/>
      <w:jc w:val="both"/>
      <w:outlineLvl w:val="0"/>
    </w:pPr>
    <w:rPr>
      <w:b/>
      <w:kern w:val="22"/>
      <w:sz w:val="22"/>
    </w:rPr>
  </w:style>
  <w:style w:type="paragraph" w:customStyle="1" w:styleId="Head2">
    <w:name w:val="Head 2"/>
    <w:basedOn w:val="a"/>
    <w:next w:val="Body3"/>
    <w:rsid w:val="00097071"/>
    <w:pPr>
      <w:keepNext/>
      <w:spacing w:before="280" w:after="60" w:line="290" w:lineRule="auto"/>
      <w:ind w:left="1361"/>
      <w:jc w:val="both"/>
      <w:outlineLvl w:val="1"/>
    </w:pPr>
    <w:rPr>
      <w:b/>
      <w:kern w:val="21"/>
      <w:sz w:val="21"/>
    </w:rPr>
  </w:style>
  <w:style w:type="paragraph" w:customStyle="1" w:styleId="Head3">
    <w:name w:val="Head 3"/>
    <w:basedOn w:val="a"/>
    <w:next w:val="Body4"/>
    <w:rsid w:val="00097071"/>
    <w:pPr>
      <w:keepNext/>
      <w:spacing w:before="280" w:after="40" w:line="290" w:lineRule="auto"/>
      <w:ind w:left="2041"/>
      <w:jc w:val="both"/>
      <w:outlineLvl w:val="2"/>
    </w:pPr>
    <w:rPr>
      <w:b/>
      <w:kern w:val="20"/>
    </w:rPr>
  </w:style>
  <w:style w:type="paragraph" w:customStyle="1" w:styleId="SubHead">
    <w:name w:val="SubHead"/>
    <w:basedOn w:val="a"/>
    <w:next w:val="Body"/>
    <w:rsid w:val="00097071"/>
    <w:pPr>
      <w:keepNext/>
      <w:spacing w:before="120" w:after="60" w:line="290" w:lineRule="auto"/>
      <w:jc w:val="both"/>
      <w:outlineLvl w:val="0"/>
    </w:pPr>
    <w:rPr>
      <w:b/>
      <w:kern w:val="21"/>
      <w:sz w:val="21"/>
    </w:rPr>
  </w:style>
  <w:style w:type="paragraph" w:customStyle="1" w:styleId="SchedApps">
    <w:name w:val="Sched/Apps"/>
    <w:basedOn w:val="a"/>
    <w:next w:val="Body"/>
    <w:rsid w:val="00097071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chedule1">
    <w:name w:val="Schedule 1"/>
    <w:basedOn w:val="a"/>
    <w:rsid w:val="00097071"/>
    <w:pPr>
      <w:numPr>
        <w:numId w:val="34"/>
      </w:numPr>
      <w:spacing w:after="140" w:line="290" w:lineRule="auto"/>
      <w:jc w:val="both"/>
    </w:pPr>
    <w:rPr>
      <w:kern w:val="20"/>
    </w:rPr>
  </w:style>
  <w:style w:type="paragraph" w:customStyle="1" w:styleId="Schedule2">
    <w:name w:val="Schedule 2"/>
    <w:basedOn w:val="a"/>
    <w:rsid w:val="00097071"/>
    <w:pPr>
      <w:numPr>
        <w:ilvl w:val="1"/>
        <w:numId w:val="34"/>
      </w:numPr>
      <w:spacing w:after="140" w:line="290" w:lineRule="auto"/>
      <w:jc w:val="both"/>
    </w:pPr>
    <w:rPr>
      <w:kern w:val="20"/>
    </w:rPr>
  </w:style>
  <w:style w:type="paragraph" w:customStyle="1" w:styleId="Schedule3">
    <w:name w:val="Schedule 3"/>
    <w:basedOn w:val="a"/>
    <w:rsid w:val="00097071"/>
    <w:pPr>
      <w:numPr>
        <w:ilvl w:val="2"/>
        <w:numId w:val="34"/>
      </w:numPr>
      <w:spacing w:after="140" w:line="290" w:lineRule="auto"/>
      <w:jc w:val="both"/>
    </w:pPr>
    <w:rPr>
      <w:kern w:val="20"/>
    </w:rPr>
  </w:style>
  <w:style w:type="paragraph" w:customStyle="1" w:styleId="Schedule4">
    <w:name w:val="Schedule 4"/>
    <w:basedOn w:val="a"/>
    <w:rsid w:val="00097071"/>
    <w:pPr>
      <w:numPr>
        <w:ilvl w:val="3"/>
        <w:numId w:val="34"/>
      </w:numPr>
      <w:spacing w:after="140" w:line="290" w:lineRule="auto"/>
      <w:jc w:val="both"/>
    </w:pPr>
    <w:rPr>
      <w:kern w:val="20"/>
    </w:rPr>
  </w:style>
  <w:style w:type="paragraph" w:customStyle="1" w:styleId="Schedule5">
    <w:name w:val="Schedule 5"/>
    <w:basedOn w:val="a"/>
    <w:rsid w:val="00097071"/>
    <w:pPr>
      <w:numPr>
        <w:ilvl w:val="4"/>
        <w:numId w:val="34"/>
      </w:numPr>
      <w:spacing w:after="140" w:line="290" w:lineRule="auto"/>
      <w:jc w:val="both"/>
    </w:pPr>
    <w:rPr>
      <w:kern w:val="20"/>
    </w:rPr>
  </w:style>
  <w:style w:type="paragraph" w:customStyle="1" w:styleId="Schedule6">
    <w:name w:val="Schedule 6"/>
    <w:basedOn w:val="a"/>
    <w:rsid w:val="00097071"/>
    <w:pPr>
      <w:numPr>
        <w:ilvl w:val="5"/>
        <w:numId w:val="34"/>
      </w:numPr>
      <w:spacing w:after="140" w:line="290" w:lineRule="auto"/>
      <w:jc w:val="both"/>
    </w:pPr>
    <w:rPr>
      <w:kern w:val="20"/>
    </w:rPr>
  </w:style>
  <w:style w:type="paragraph" w:customStyle="1" w:styleId="TCLevel1">
    <w:name w:val="T+C Level 1"/>
    <w:basedOn w:val="a"/>
    <w:next w:val="TCLevel2"/>
    <w:rsid w:val="00097071"/>
    <w:pPr>
      <w:keepNext/>
      <w:numPr>
        <w:numId w:val="35"/>
      </w:numPr>
      <w:spacing w:before="140" w:line="290" w:lineRule="auto"/>
      <w:jc w:val="both"/>
      <w:outlineLvl w:val="0"/>
    </w:pPr>
    <w:rPr>
      <w:b/>
      <w:kern w:val="20"/>
    </w:rPr>
  </w:style>
  <w:style w:type="paragraph" w:customStyle="1" w:styleId="TCLevel2">
    <w:name w:val="T+C Level 2"/>
    <w:basedOn w:val="a"/>
    <w:rsid w:val="00097071"/>
    <w:pPr>
      <w:numPr>
        <w:ilvl w:val="1"/>
        <w:numId w:val="35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TCLevel3">
    <w:name w:val="T+C Level 3"/>
    <w:basedOn w:val="a"/>
    <w:rsid w:val="00097071"/>
    <w:pPr>
      <w:numPr>
        <w:ilvl w:val="2"/>
        <w:numId w:val="35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TCLevel4">
    <w:name w:val="T+C Level 4"/>
    <w:basedOn w:val="a"/>
    <w:rsid w:val="00097071"/>
    <w:pPr>
      <w:numPr>
        <w:ilvl w:val="3"/>
        <w:numId w:val="35"/>
      </w:numPr>
      <w:spacing w:after="140" w:line="290" w:lineRule="auto"/>
      <w:jc w:val="both"/>
      <w:outlineLvl w:val="3"/>
    </w:pPr>
    <w:rPr>
      <w:kern w:val="20"/>
    </w:rPr>
  </w:style>
  <w:style w:type="paragraph" w:styleId="a5">
    <w:name w:val="Date"/>
    <w:basedOn w:val="a"/>
    <w:next w:val="a"/>
    <w:rsid w:val="00097071"/>
  </w:style>
  <w:style w:type="paragraph" w:customStyle="1" w:styleId="DocExCode">
    <w:name w:val="DocExCode"/>
    <w:basedOn w:val="a"/>
    <w:rsid w:val="00097071"/>
    <w:pPr>
      <w:pBdr>
        <w:top w:val="single" w:sz="4" w:space="1" w:color="auto"/>
      </w:pBdr>
    </w:pPr>
    <w:rPr>
      <w:kern w:val="20"/>
      <w:sz w:val="16"/>
    </w:rPr>
  </w:style>
  <w:style w:type="paragraph" w:customStyle="1" w:styleId="DocExCode-NoLine">
    <w:name w:val="DocExCode - No Line"/>
    <w:basedOn w:val="DocExCode"/>
    <w:rsid w:val="00097071"/>
    <w:pPr>
      <w:pBdr>
        <w:top w:val="none" w:sz="0" w:space="0" w:color="auto"/>
      </w:pBdr>
    </w:pPr>
  </w:style>
  <w:style w:type="paragraph" w:customStyle="1" w:styleId="DocumentMap">
    <w:name w:val="DocumentMap"/>
    <w:basedOn w:val="a"/>
    <w:rsid w:val="00097071"/>
  </w:style>
  <w:style w:type="paragraph" w:styleId="a6">
    <w:name w:val="footer"/>
    <w:basedOn w:val="a"/>
    <w:rsid w:val="00097071"/>
    <w:pPr>
      <w:spacing w:before="120" w:after="120" w:line="290" w:lineRule="auto"/>
      <w:jc w:val="both"/>
    </w:pPr>
    <w:rPr>
      <w:kern w:val="16"/>
      <w:sz w:val="16"/>
    </w:rPr>
  </w:style>
  <w:style w:type="character" w:styleId="a7">
    <w:name w:val="footnote reference"/>
    <w:rsid w:val="00097071"/>
    <w:rPr>
      <w:rFonts w:ascii="Arial" w:hAnsi="Arial"/>
      <w:kern w:val="2"/>
      <w:vertAlign w:val="superscript"/>
    </w:rPr>
  </w:style>
  <w:style w:type="paragraph" w:styleId="a8">
    <w:name w:val="footnote text"/>
    <w:basedOn w:val="a"/>
    <w:rsid w:val="00097071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a9">
    <w:name w:val="header"/>
    <w:basedOn w:val="a"/>
    <w:rsid w:val="00097071"/>
    <w:pPr>
      <w:tabs>
        <w:tab w:val="center" w:pos="4366"/>
        <w:tab w:val="right" w:pos="8732"/>
      </w:tabs>
    </w:pPr>
    <w:rPr>
      <w:kern w:val="20"/>
    </w:rPr>
  </w:style>
  <w:style w:type="paragraph" w:customStyle="1" w:styleId="Level7">
    <w:name w:val="Level 7"/>
    <w:basedOn w:val="a"/>
    <w:rsid w:val="00097071"/>
    <w:pPr>
      <w:numPr>
        <w:ilvl w:val="6"/>
        <w:numId w:val="24"/>
      </w:numPr>
      <w:spacing w:after="140" w:line="290" w:lineRule="auto"/>
      <w:jc w:val="both"/>
      <w:outlineLvl w:val="6"/>
    </w:pPr>
    <w:rPr>
      <w:kern w:val="20"/>
    </w:rPr>
  </w:style>
  <w:style w:type="paragraph" w:customStyle="1" w:styleId="Level8">
    <w:name w:val="Level 8"/>
    <w:basedOn w:val="a"/>
    <w:rsid w:val="00097071"/>
    <w:pPr>
      <w:numPr>
        <w:ilvl w:val="7"/>
        <w:numId w:val="24"/>
      </w:numPr>
      <w:spacing w:after="140" w:line="290" w:lineRule="auto"/>
      <w:jc w:val="both"/>
      <w:outlineLvl w:val="7"/>
    </w:pPr>
    <w:rPr>
      <w:kern w:val="20"/>
    </w:rPr>
  </w:style>
  <w:style w:type="paragraph" w:customStyle="1" w:styleId="Level9">
    <w:name w:val="Level 9"/>
    <w:basedOn w:val="a"/>
    <w:rsid w:val="00097071"/>
    <w:pPr>
      <w:numPr>
        <w:ilvl w:val="8"/>
        <w:numId w:val="24"/>
      </w:numPr>
      <w:spacing w:after="140" w:line="290" w:lineRule="auto"/>
      <w:jc w:val="both"/>
      <w:outlineLvl w:val="8"/>
    </w:pPr>
    <w:rPr>
      <w:kern w:val="20"/>
    </w:rPr>
  </w:style>
  <w:style w:type="character" w:styleId="aa">
    <w:name w:val="page number"/>
    <w:rsid w:val="00097071"/>
    <w:rPr>
      <w:rFonts w:ascii="Arial" w:hAnsi="Arial"/>
      <w:sz w:val="20"/>
    </w:rPr>
  </w:style>
  <w:style w:type="paragraph" w:customStyle="1" w:styleId="Table1">
    <w:name w:val="Table 1"/>
    <w:basedOn w:val="a"/>
    <w:rsid w:val="00097071"/>
    <w:pPr>
      <w:numPr>
        <w:numId w:val="36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a"/>
    <w:rsid w:val="00097071"/>
    <w:pPr>
      <w:numPr>
        <w:ilvl w:val="1"/>
        <w:numId w:val="36"/>
      </w:numPr>
      <w:spacing w:before="60" w:after="60" w:line="290" w:lineRule="auto"/>
      <w:outlineLvl w:val="1"/>
    </w:pPr>
    <w:rPr>
      <w:kern w:val="20"/>
    </w:rPr>
  </w:style>
  <w:style w:type="paragraph" w:customStyle="1" w:styleId="Table3">
    <w:name w:val="Table 3"/>
    <w:basedOn w:val="a"/>
    <w:rsid w:val="00097071"/>
    <w:pPr>
      <w:numPr>
        <w:ilvl w:val="2"/>
        <w:numId w:val="36"/>
      </w:numPr>
      <w:spacing w:before="60" w:after="60" w:line="290" w:lineRule="auto"/>
      <w:outlineLvl w:val="2"/>
    </w:pPr>
    <w:rPr>
      <w:kern w:val="20"/>
    </w:rPr>
  </w:style>
  <w:style w:type="paragraph" w:customStyle="1" w:styleId="Table4">
    <w:name w:val="Table 4"/>
    <w:basedOn w:val="a"/>
    <w:rsid w:val="00097071"/>
    <w:pPr>
      <w:numPr>
        <w:ilvl w:val="3"/>
        <w:numId w:val="36"/>
      </w:numPr>
      <w:spacing w:before="60" w:after="60" w:line="290" w:lineRule="auto"/>
      <w:outlineLvl w:val="3"/>
    </w:pPr>
    <w:rPr>
      <w:kern w:val="20"/>
    </w:rPr>
  </w:style>
  <w:style w:type="paragraph" w:customStyle="1" w:styleId="Table5">
    <w:name w:val="Table 5"/>
    <w:basedOn w:val="a"/>
    <w:rsid w:val="00097071"/>
    <w:pPr>
      <w:numPr>
        <w:ilvl w:val="4"/>
        <w:numId w:val="36"/>
      </w:numPr>
      <w:spacing w:before="60" w:after="60" w:line="290" w:lineRule="auto"/>
      <w:outlineLvl w:val="4"/>
    </w:pPr>
    <w:rPr>
      <w:kern w:val="20"/>
    </w:rPr>
  </w:style>
  <w:style w:type="paragraph" w:customStyle="1" w:styleId="Table6">
    <w:name w:val="Table 6"/>
    <w:basedOn w:val="a"/>
    <w:rsid w:val="00097071"/>
    <w:pPr>
      <w:numPr>
        <w:ilvl w:val="5"/>
        <w:numId w:val="36"/>
      </w:numPr>
      <w:spacing w:before="60" w:after="60" w:line="290" w:lineRule="auto"/>
      <w:outlineLvl w:val="5"/>
    </w:pPr>
    <w:rPr>
      <w:kern w:val="20"/>
    </w:rPr>
  </w:style>
  <w:style w:type="paragraph" w:customStyle="1" w:styleId="Tablealpha">
    <w:name w:val="Table alpha"/>
    <w:basedOn w:val="CellBody"/>
    <w:rsid w:val="00097071"/>
    <w:pPr>
      <w:numPr>
        <w:numId w:val="37"/>
      </w:numPr>
    </w:pPr>
  </w:style>
  <w:style w:type="paragraph" w:customStyle="1" w:styleId="Tablebullet">
    <w:name w:val="Table bullet"/>
    <w:basedOn w:val="a"/>
    <w:rsid w:val="00097071"/>
    <w:pPr>
      <w:numPr>
        <w:numId w:val="38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rsid w:val="00097071"/>
    <w:pPr>
      <w:numPr>
        <w:numId w:val="39"/>
      </w:numPr>
    </w:pPr>
  </w:style>
  <w:style w:type="paragraph" w:styleId="20">
    <w:name w:val="toc 2"/>
    <w:basedOn w:val="a"/>
    <w:next w:val="Body"/>
    <w:rsid w:val="00097071"/>
    <w:pPr>
      <w:spacing w:before="280" w:after="140" w:line="290" w:lineRule="auto"/>
    </w:pPr>
    <w:rPr>
      <w:kern w:val="20"/>
    </w:rPr>
  </w:style>
  <w:style w:type="paragraph" w:styleId="30">
    <w:name w:val="toc 3"/>
    <w:basedOn w:val="a"/>
    <w:next w:val="Body"/>
    <w:rsid w:val="00097071"/>
    <w:pPr>
      <w:spacing w:before="280" w:after="140" w:line="290" w:lineRule="auto"/>
      <w:ind w:left="680"/>
    </w:pPr>
    <w:rPr>
      <w:kern w:val="20"/>
    </w:rPr>
  </w:style>
  <w:style w:type="paragraph" w:styleId="40">
    <w:name w:val="toc 4"/>
    <w:basedOn w:val="a"/>
    <w:next w:val="Body"/>
    <w:rsid w:val="00097071"/>
    <w:pPr>
      <w:spacing w:before="280" w:after="140" w:line="290" w:lineRule="auto"/>
      <w:ind w:left="680"/>
    </w:pPr>
    <w:rPr>
      <w:kern w:val="20"/>
    </w:rPr>
  </w:style>
  <w:style w:type="paragraph" w:styleId="50">
    <w:name w:val="toc 5"/>
    <w:basedOn w:val="a"/>
    <w:next w:val="Body"/>
    <w:rsid w:val="00097071"/>
  </w:style>
  <w:style w:type="paragraph" w:styleId="60">
    <w:name w:val="toc 6"/>
    <w:basedOn w:val="a"/>
    <w:next w:val="Body"/>
    <w:rsid w:val="00097071"/>
  </w:style>
  <w:style w:type="paragraph" w:styleId="70">
    <w:name w:val="toc 7"/>
    <w:basedOn w:val="a"/>
    <w:next w:val="Body"/>
    <w:rsid w:val="00097071"/>
  </w:style>
  <w:style w:type="paragraph" w:styleId="80">
    <w:name w:val="toc 8"/>
    <w:basedOn w:val="a"/>
    <w:next w:val="Body"/>
    <w:rsid w:val="00097071"/>
  </w:style>
  <w:style w:type="paragraph" w:styleId="90">
    <w:name w:val="toc 9"/>
    <w:basedOn w:val="a"/>
    <w:next w:val="Body"/>
    <w:rsid w:val="00097071"/>
  </w:style>
  <w:style w:type="paragraph" w:customStyle="1" w:styleId="zFSand">
    <w:name w:val="zFSand"/>
    <w:basedOn w:val="a"/>
    <w:next w:val="zFSco-names"/>
    <w:rsid w:val="00097071"/>
    <w:pPr>
      <w:spacing w:line="290" w:lineRule="auto"/>
      <w:jc w:val="center"/>
    </w:pPr>
    <w:rPr>
      <w:rFonts w:eastAsia="SimSun"/>
      <w:kern w:val="20"/>
      <w:szCs w:val="20"/>
    </w:rPr>
  </w:style>
  <w:style w:type="paragraph" w:customStyle="1" w:styleId="zFSco-names">
    <w:name w:val="zFSco-names"/>
    <w:basedOn w:val="a"/>
    <w:next w:val="zFSand"/>
    <w:rsid w:val="00097071"/>
    <w:pPr>
      <w:spacing w:before="120" w:after="120" w:line="290" w:lineRule="auto"/>
      <w:jc w:val="center"/>
    </w:pPr>
    <w:rPr>
      <w:rFonts w:eastAsia="SimSun"/>
      <w:kern w:val="24"/>
      <w:sz w:val="24"/>
    </w:rPr>
  </w:style>
  <w:style w:type="paragraph" w:customStyle="1" w:styleId="zFSDate">
    <w:name w:val="zFSDate"/>
    <w:basedOn w:val="a"/>
    <w:rsid w:val="00097071"/>
    <w:pPr>
      <w:spacing w:line="290" w:lineRule="auto"/>
      <w:jc w:val="center"/>
    </w:pPr>
    <w:rPr>
      <w:kern w:val="20"/>
    </w:rPr>
  </w:style>
  <w:style w:type="character" w:styleId="ab">
    <w:name w:val="Hyperlink"/>
    <w:rsid w:val="00097071"/>
    <w:rPr>
      <w:color w:val="AF005F"/>
      <w:u w:val="none"/>
    </w:rPr>
  </w:style>
  <w:style w:type="paragraph" w:customStyle="1" w:styleId="zFSFooter">
    <w:name w:val="zFSFooter"/>
    <w:basedOn w:val="a"/>
    <w:rsid w:val="00097071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a"/>
    <w:rsid w:val="00097071"/>
    <w:pPr>
      <w:spacing w:before="120" w:after="120" w:line="290" w:lineRule="auto"/>
      <w:jc w:val="center"/>
    </w:pPr>
    <w:rPr>
      <w:rFonts w:eastAsia="SimSun"/>
      <w:kern w:val="20"/>
      <w:szCs w:val="20"/>
    </w:rPr>
  </w:style>
  <w:style w:type="paragraph" w:customStyle="1" w:styleId="zFSTitle">
    <w:name w:val="zFSTitle"/>
    <w:basedOn w:val="a"/>
    <w:next w:val="zFSNarrative"/>
    <w:rsid w:val="00097071"/>
    <w:pPr>
      <w:keepNext/>
      <w:spacing w:before="240" w:after="120" w:line="290" w:lineRule="auto"/>
      <w:jc w:val="center"/>
    </w:pPr>
    <w:rPr>
      <w:rFonts w:eastAsia="SimSun"/>
      <w:sz w:val="28"/>
      <w:szCs w:val="28"/>
    </w:rPr>
  </w:style>
  <w:style w:type="character" w:styleId="ac">
    <w:name w:val="endnote reference"/>
    <w:rsid w:val="00097071"/>
    <w:rPr>
      <w:rFonts w:ascii="Arial" w:hAnsi="Arial"/>
      <w:vertAlign w:val="superscript"/>
    </w:rPr>
  </w:style>
  <w:style w:type="paragraph" w:styleId="ad">
    <w:name w:val="endnote text"/>
    <w:basedOn w:val="a"/>
    <w:rsid w:val="00097071"/>
    <w:rPr>
      <w:szCs w:val="20"/>
    </w:rPr>
  </w:style>
  <w:style w:type="paragraph" w:customStyle="1" w:styleId="Head">
    <w:name w:val="Head"/>
    <w:basedOn w:val="a"/>
    <w:next w:val="Body"/>
    <w:rsid w:val="00097071"/>
    <w:pPr>
      <w:keepNext/>
      <w:spacing w:before="280" w:after="140" w:line="290" w:lineRule="auto"/>
      <w:jc w:val="both"/>
      <w:outlineLvl w:val="0"/>
    </w:pPr>
    <w:rPr>
      <w:b/>
      <w:kern w:val="23"/>
      <w:sz w:val="23"/>
    </w:rPr>
  </w:style>
  <w:style w:type="paragraph" w:styleId="ae">
    <w:name w:val="table of authorities"/>
    <w:basedOn w:val="a"/>
    <w:next w:val="a"/>
    <w:rsid w:val="00097071"/>
    <w:pPr>
      <w:ind w:left="200" w:hanging="200"/>
    </w:pPr>
  </w:style>
  <w:style w:type="paragraph" w:customStyle="1" w:styleId="CellBody">
    <w:name w:val="CellBody"/>
    <w:basedOn w:val="a"/>
    <w:rsid w:val="00097071"/>
    <w:pPr>
      <w:spacing w:before="60" w:after="60" w:line="290" w:lineRule="auto"/>
    </w:pPr>
    <w:rPr>
      <w:kern w:val="20"/>
      <w:szCs w:val="20"/>
    </w:rPr>
  </w:style>
  <w:style w:type="paragraph" w:customStyle="1" w:styleId="zSFRef">
    <w:name w:val="zSFRef"/>
    <w:basedOn w:val="a"/>
    <w:rsid w:val="00097071"/>
    <w:rPr>
      <w:rFonts w:eastAsia="SimSun"/>
      <w:kern w:val="16"/>
      <w:sz w:val="16"/>
      <w:szCs w:val="16"/>
    </w:rPr>
  </w:style>
  <w:style w:type="paragraph" w:customStyle="1" w:styleId="UCAlpha1">
    <w:name w:val="UCAlpha 1"/>
    <w:basedOn w:val="a"/>
    <w:rsid w:val="00097071"/>
    <w:pPr>
      <w:numPr>
        <w:numId w:val="40"/>
      </w:numPr>
      <w:spacing w:after="140" w:line="290" w:lineRule="auto"/>
      <w:jc w:val="both"/>
    </w:pPr>
    <w:rPr>
      <w:kern w:val="20"/>
    </w:rPr>
  </w:style>
  <w:style w:type="paragraph" w:customStyle="1" w:styleId="UCAlpha2">
    <w:name w:val="UCAlpha 2"/>
    <w:basedOn w:val="a"/>
    <w:rsid w:val="00097071"/>
    <w:pPr>
      <w:numPr>
        <w:numId w:val="41"/>
      </w:numPr>
      <w:spacing w:after="140" w:line="290" w:lineRule="auto"/>
      <w:jc w:val="both"/>
    </w:pPr>
    <w:rPr>
      <w:kern w:val="20"/>
    </w:rPr>
  </w:style>
  <w:style w:type="paragraph" w:customStyle="1" w:styleId="UCAlpha3">
    <w:name w:val="UCAlpha 3"/>
    <w:basedOn w:val="a"/>
    <w:rsid w:val="00097071"/>
    <w:pPr>
      <w:numPr>
        <w:numId w:val="42"/>
      </w:numPr>
      <w:spacing w:after="140" w:line="290" w:lineRule="auto"/>
      <w:jc w:val="both"/>
    </w:pPr>
    <w:rPr>
      <w:kern w:val="20"/>
    </w:rPr>
  </w:style>
  <w:style w:type="paragraph" w:customStyle="1" w:styleId="UCAlpha4">
    <w:name w:val="UCAlpha 4"/>
    <w:basedOn w:val="a"/>
    <w:rsid w:val="00097071"/>
    <w:pPr>
      <w:numPr>
        <w:numId w:val="43"/>
      </w:numPr>
      <w:spacing w:after="140" w:line="290" w:lineRule="auto"/>
      <w:jc w:val="both"/>
    </w:pPr>
    <w:rPr>
      <w:kern w:val="20"/>
    </w:rPr>
  </w:style>
  <w:style w:type="paragraph" w:customStyle="1" w:styleId="UCAlpha5">
    <w:name w:val="UCAlpha 5"/>
    <w:basedOn w:val="a"/>
    <w:rsid w:val="00097071"/>
    <w:pPr>
      <w:numPr>
        <w:numId w:val="44"/>
      </w:numPr>
      <w:spacing w:after="140" w:line="290" w:lineRule="auto"/>
      <w:jc w:val="both"/>
    </w:pPr>
    <w:rPr>
      <w:kern w:val="20"/>
    </w:rPr>
  </w:style>
  <w:style w:type="paragraph" w:customStyle="1" w:styleId="UCAlpha6">
    <w:name w:val="UCAlpha 6"/>
    <w:basedOn w:val="a"/>
    <w:rsid w:val="00097071"/>
    <w:pPr>
      <w:numPr>
        <w:numId w:val="45"/>
      </w:numPr>
      <w:spacing w:after="140" w:line="290" w:lineRule="auto"/>
      <w:jc w:val="both"/>
    </w:pPr>
    <w:rPr>
      <w:kern w:val="20"/>
    </w:rPr>
  </w:style>
  <w:style w:type="paragraph" w:customStyle="1" w:styleId="UCRoman1">
    <w:name w:val="UCRoman 1"/>
    <w:basedOn w:val="a"/>
    <w:rsid w:val="00097071"/>
    <w:pPr>
      <w:numPr>
        <w:numId w:val="46"/>
      </w:numPr>
      <w:spacing w:after="140" w:line="290" w:lineRule="auto"/>
      <w:jc w:val="both"/>
    </w:pPr>
    <w:rPr>
      <w:kern w:val="20"/>
    </w:rPr>
  </w:style>
  <w:style w:type="paragraph" w:customStyle="1" w:styleId="UCRoman2">
    <w:name w:val="UCRoman 2"/>
    <w:basedOn w:val="a"/>
    <w:rsid w:val="00097071"/>
    <w:pPr>
      <w:numPr>
        <w:numId w:val="47"/>
      </w:numPr>
      <w:spacing w:after="140" w:line="290" w:lineRule="auto"/>
      <w:jc w:val="both"/>
    </w:pPr>
    <w:rPr>
      <w:kern w:val="20"/>
    </w:rPr>
  </w:style>
  <w:style w:type="paragraph" w:customStyle="1" w:styleId="doublealpha">
    <w:name w:val="double alpha"/>
    <w:basedOn w:val="a"/>
    <w:rsid w:val="00097071"/>
    <w:pPr>
      <w:numPr>
        <w:numId w:val="23"/>
      </w:numPr>
      <w:spacing w:after="140" w:line="290" w:lineRule="auto"/>
      <w:jc w:val="both"/>
    </w:pPr>
    <w:rPr>
      <w:kern w:val="20"/>
    </w:rPr>
  </w:style>
  <w:style w:type="paragraph" w:customStyle="1" w:styleId="ListNumbers">
    <w:name w:val="List Numbers"/>
    <w:basedOn w:val="a"/>
    <w:rsid w:val="00097071"/>
    <w:pPr>
      <w:numPr>
        <w:numId w:val="25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1">
    <w:name w:val="dash bullet 1"/>
    <w:basedOn w:val="a"/>
    <w:rsid w:val="00097071"/>
    <w:pPr>
      <w:numPr>
        <w:numId w:val="17"/>
      </w:numPr>
      <w:spacing w:after="140" w:line="290" w:lineRule="auto"/>
      <w:jc w:val="both"/>
    </w:pPr>
    <w:rPr>
      <w:kern w:val="20"/>
    </w:rPr>
  </w:style>
  <w:style w:type="paragraph" w:customStyle="1" w:styleId="dashbullet2">
    <w:name w:val="dash bullet 2"/>
    <w:basedOn w:val="a"/>
    <w:rsid w:val="00097071"/>
    <w:pPr>
      <w:numPr>
        <w:numId w:val="18"/>
      </w:numPr>
      <w:spacing w:after="140" w:line="290" w:lineRule="auto"/>
      <w:jc w:val="both"/>
    </w:pPr>
    <w:rPr>
      <w:kern w:val="20"/>
    </w:rPr>
  </w:style>
  <w:style w:type="paragraph" w:customStyle="1" w:styleId="dashbullet3">
    <w:name w:val="dash bullet 3"/>
    <w:basedOn w:val="a"/>
    <w:rsid w:val="00097071"/>
    <w:pPr>
      <w:numPr>
        <w:numId w:val="19"/>
      </w:numPr>
      <w:spacing w:after="140" w:line="290" w:lineRule="auto"/>
      <w:jc w:val="both"/>
    </w:pPr>
    <w:rPr>
      <w:kern w:val="20"/>
    </w:rPr>
  </w:style>
  <w:style w:type="paragraph" w:customStyle="1" w:styleId="dashbullet4">
    <w:name w:val="dash bullet 4"/>
    <w:basedOn w:val="a"/>
    <w:rsid w:val="00097071"/>
    <w:pPr>
      <w:numPr>
        <w:numId w:val="20"/>
      </w:numPr>
      <w:spacing w:after="140" w:line="290" w:lineRule="auto"/>
      <w:jc w:val="both"/>
    </w:pPr>
    <w:rPr>
      <w:kern w:val="20"/>
    </w:rPr>
  </w:style>
  <w:style w:type="paragraph" w:customStyle="1" w:styleId="dashbullet5">
    <w:name w:val="dash bullet 5"/>
    <w:basedOn w:val="a"/>
    <w:rsid w:val="00097071"/>
    <w:pPr>
      <w:numPr>
        <w:numId w:val="21"/>
      </w:numPr>
      <w:spacing w:after="140" w:line="290" w:lineRule="auto"/>
      <w:jc w:val="both"/>
    </w:pPr>
    <w:rPr>
      <w:kern w:val="20"/>
    </w:rPr>
  </w:style>
  <w:style w:type="paragraph" w:customStyle="1" w:styleId="dashbullet6">
    <w:name w:val="dash bullet 6"/>
    <w:basedOn w:val="a"/>
    <w:rsid w:val="00097071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zFSAddress">
    <w:name w:val="zFSAddress"/>
    <w:basedOn w:val="a"/>
    <w:rsid w:val="00097071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sid w:val="00097071"/>
    <w:rPr>
      <w:rFonts w:eastAsia="SimSun"/>
      <w:i/>
      <w:caps/>
      <w:szCs w:val="20"/>
    </w:rPr>
  </w:style>
  <w:style w:type="paragraph" w:customStyle="1" w:styleId="zFSDraft">
    <w:name w:val="zFSDraft"/>
    <w:basedOn w:val="a"/>
    <w:rsid w:val="00097071"/>
    <w:pPr>
      <w:spacing w:line="290" w:lineRule="auto"/>
    </w:pPr>
    <w:rPr>
      <w:kern w:val="20"/>
    </w:rPr>
  </w:style>
  <w:style w:type="paragraph" w:customStyle="1" w:styleId="zFSFax">
    <w:name w:val="zFSFax"/>
    <w:basedOn w:val="a"/>
    <w:rsid w:val="00097071"/>
    <w:rPr>
      <w:kern w:val="16"/>
      <w:sz w:val="16"/>
    </w:rPr>
  </w:style>
  <w:style w:type="paragraph" w:customStyle="1" w:styleId="zFSNameofDoc">
    <w:name w:val="zFSNameofDoc"/>
    <w:basedOn w:val="a"/>
    <w:rsid w:val="00097071"/>
    <w:pPr>
      <w:spacing w:before="300" w:after="400" w:line="290" w:lineRule="auto"/>
      <w:jc w:val="center"/>
    </w:pPr>
    <w:rPr>
      <w:rFonts w:eastAsia="SimSun"/>
      <w:caps/>
      <w:szCs w:val="20"/>
    </w:rPr>
  </w:style>
  <w:style w:type="paragraph" w:customStyle="1" w:styleId="zFSTel">
    <w:name w:val="zFSTel"/>
    <w:basedOn w:val="a"/>
    <w:rsid w:val="00097071"/>
    <w:pPr>
      <w:spacing w:before="120"/>
    </w:pPr>
    <w:rPr>
      <w:kern w:val="16"/>
      <w:sz w:val="16"/>
    </w:rPr>
  </w:style>
  <w:style w:type="paragraph" w:customStyle="1" w:styleId="zFSAmount">
    <w:name w:val="zFSAmount"/>
    <w:basedOn w:val="a"/>
    <w:rsid w:val="00097071"/>
    <w:pPr>
      <w:spacing w:before="800" w:line="290" w:lineRule="auto"/>
      <w:jc w:val="center"/>
    </w:pPr>
    <w:rPr>
      <w:i/>
    </w:rPr>
  </w:style>
  <w:style w:type="character" w:styleId="af">
    <w:name w:val="FollowedHyperlink"/>
    <w:rsid w:val="00097071"/>
    <w:rPr>
      <w:color w:val="AF005F"/>
      <w:u w:val="none"/>
    </w:rPr>
  </w:style>
  <w:style w:type="character" w:customStyle="1" w:styleId="zTokyoLogoCaption">
    <w:name w:val="zTokyoLogoCaption"/>
    <w:rsid w:val="00097071"/>
    <w:rPr>
      <w:rFonts w:ascii="MS Mincho" w:eastAsia="MS Mincho"/>
      <w:noProof/>
      <w:sz w:val="13"/>
    </w:rPr>
  </w:style>
  <w:style w:type="paragraph" w:customStyle="1" w:styleId="zFSAddress2">
    <w:name w:val="zFSAddress2"/>
    <w:basedOn w:val="a"/>
    <w:rsid w:val="00097071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sid w:val="00097071"/>
    <w:rPr>
      <w:rFonts w:ascii="MS Mincho" w:eastAsia="MS Mincho"/>
      <w:noProof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071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97071"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097071"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097071"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097071"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097071"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097071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097071"/>
    <w:pPr>
      <w:outlineLvl w:val="6"/>
    </w:pPr>
  </w:style>
  <w:style w:type="paragraph" w:styleId="Heading8">
    <w:name w:val="heading 8"/>
    <w:basedOn w:val="Normal"/>
    <w:next w:val="Normal"/>
    <w:qFormat/>
    <w:rsid w:val="00097071"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097071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Body"/>
    <w:rsid w:val="00097071"/>
    <w:pPr>
      <w:spacing w:before="280" w:after="140" w:line="290" w:lineRule="auto"/>
    </w:pPr>
    <w:rPr>
      <w:kern w:val="20"/>
    </w:rPr>
  </w:style>
  <w:style w:type="paragraph" w:customStyle="1" w:styleId="Body">
    <w:name w:val="Body"/>
    <w:basedOn w:val="Normal"/>
    <w:rsid w:val="00097071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3">
    <w:name w:val="Body 3"/>
    <w:basedOn w:val="Normal"/>
    <w:rsid w:val="00097071"/>
    <w:pPr>
      <w:spacing w:after="140" w:line="290" w:lineRule="auto"/>
      <w:ind w:left="1361"/>
      <w:jc w:val="both"/>
    </w:pPr>
    <w:rPr>
      <w:kern w:val="20"/>
    </w:rPr>
  </w:style>
  <w:style w:type="paragraph" w:customStyle="1" w:styleId="Body4">
    <w:name w:val="Body 4"/>
    <w:basedOn w:val="Normal"/>
    <w:rsid w:val="00097071"/>
    <w:pPr>
      <w:spacing w:after="140" w:line="290" w:lineRule="auto"/>
      <w:ind w:left="2041"/>
      <w:jc w:val="both"/>
    </w:pPr>
    <w:rPr>
      <w:kern w:val="20"/>
    </w:rPr>
  </w:style>
  <w:style w:type="paragraph" w:customStyle="1" w:styleId="Body5">
    <w:name w:val="Body 5"/>
    <w:basedOn w:val="Normal"/>
    <w:rsid w:val="00097071"/>
    <w:pPr>
      <w:spacing w:after="140" w:line="290" w:lineRule="auto"/>
      <w:ind w:left="2608"/>
      <w:jc w:val="both"/>
    </w:pPr>
    <w:rPr>
      <w:kern w:val="20"/>
    </w:rPr>
  </w:style>
  <w:style w:type="paragraph" w:customStyle="1" w:styleId="Body6">
    <w:name w:val="Body 6"/>
    <w:basedOn w:val="Normal"/>
    <w:rsid w:val="00097071"/>
    <w:pPr>
      <w:spacing w:after="140" w:line="290" w:lineRule="auto"/>
      <w:ind w:left="3288"/>
      <w:jc w:val="both"/>
    </w:pPr>
    <w:rPr>
      <w:kern w:val="20"/>
    </w:rPr>
  </w:style>
  <w:style w:type="paragraph" w:customStyle="1" w:styleId="Level1">
    <w:name w:val="Level 1"/>
    <w:basedOn w:val="Normal"/>
    <w:next w:val="Body1"/>
    <w:rsid w:val="00097071"/>
    <w:pPr>
      <w:keepNext/>
      <w:numPr>
        <w:numId w:val="24"/>
      </w:numPr>
      <w:spacing w:before="280" w:after="140" w:line="290" w:lineRule="auto"/>
      <w:jc w:val="both"/>
      <w:outlineLvl w:val="0"/>
    </w:pPr>
    <w:rPr>
      <w:b/>
      <w:bCs/>
      <w:kern w:val="20"/>
      <w:sz w:val="22"/>
      <w:szCs w:val="32"/>
    </w:rPr>
  </w:style>
  <w:style w:type="paragraph" w:customStyle="1" w:styleId="Level2">
    <w:name w:val="Level 2"/>
    <w:basedOn w:val="Normal"/>
    <w:rsid w:val="00097071"/>
    <w:pPr>
      <w:numPr>
        <w:ilvl w:val="1"/>
        <w:numId w:val="24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3">
    <w:name w:val="Level 3"/>
    <w:basedOn w:val="Normal"/>
    <w:rsid w:val="00097071"/>
    <w:pPr>
      <w:numPr>
        <w:ilvl w:val="2"/>
        <w:numId w:val="24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4">
    <w:name w:val="Level 4"/>
    <w:basedOn w:val="Normal"/>
    <w:rsid w:val="00097071"/>
    <w:pPr>
      <w:numPr>
        <w:ilvl w:val="3"/>
        <w:numId w:val="24"/>
      </w:numPr>
      <w:spacing w:after="140" w:line="290" w:lineRule="auto"/>
      <w:jc w:val="both"/>
    </w:pPr>
    <w:rPr>
      <w:kern w:val="20"/>
    </w:rPr>
  </w:style>
  <w:style w:type="paragraph" w:customStyle="1" w:styleId="Level5">
    <w:name w:val="Level 5"/>
    <w:basedOn w:val="Normal"/>
    <w:rsid w:val="00097071"/>
    <w:pPr>
      <w:numPr>
        <w:ilvl w:val="4"/>
        <w:numId w:val="24"/>
      </w:numPr>
      <w:spacing w:after="140" w:line="290" w:lineRule="auto"/>
      <w:jc w:val="both"/>
    </w:pPr>
    <w:rPr>
      <w:kern w:val="20"/>
    </w:rPr>
  </w:style>
  <w:style w:type="paragraph" w:customStyle="1" w:styleId="Level6">
    <w:name w:val="Level 6"/>
    <w:basedOn w:val="Normal"/>
    <w:rsid w:val="00097071"/>
    <w:pPr>
      <w:numPr>
        <w:ilvl w:val="5"/>
        <w:numId w:val="24"/>
      </w:numPr>
      <w:spacing w:after="140" w:line="290" w:lineRule="auto"/>
      <w:jc w:val="both"/>
    </w:pPr>
    <w:rPr>
      <w:kern w:val="20"/>
    </w:rPr>
  </w:style>
  <w:style w:type="paragraph" w:customStyle="1" w:styleId="Parties">
    <w:name w:val="Parties"/>
    <w:basedOn w:val="Normal"/>
    <w:rsid w:val="00097071"/>
    <w:pPr>
      <w:numPr>
        <w:numId w:val="26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al"/>
    <w:rsid w:val="00097071"/>
    <w:pPr>
      <w:numPr>
        <w:numId w:val="27"/>
      </w:numPr>
      <w:spacing w:after="140" w:line="290" w:lineRule="auto"/>
      <w:jc w:val="both"/>
    </w:pPr>
    <w:rPr>
      <w:kern w:val="20"/>
    </w:rPr>
  </w:style>
  <w:style w:type="paragraph" w:customStyle="1" w:styleId="alpha1">
    <w:name w:val="alpha 1"/>
    <w:basedOn w:val="Normal"/>
    <w:rsid w:val="00097071"/>
    <w:pPr>
      <w:numPr>
        <w:numId w:val="5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2">
    <w:name w:val="alpha 2"/>
    <w:basedOn w:val="Normal"/>
    <w:rsid w:val="00097071"/>
    <w:pPr>
      <w:numPr>
        <w:numId w:val="6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3">
    <w:name w:val="alpha 3"/>
    <w:basedOn w:val="Normal"/>
    <w:rsid w:val="00097071"/>
    <w:pPr>
      <w:numPr>
        <w:numId w:val="7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4">
    <w:name w:val="alpha 4"/>
    <w:basedOn w:val="Normal"/>
    <w:rsid w:val="00097071"/>
    <w:pPr>
      <w:numPr>
        <w:numId w:val="8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5">
    <w:name w:val="alpha 5"/>
    <w:basedOn w:val="Normal"/>
    <w:rsid w:val="00097071"/>
    <w:pPr>
      <w:numPr>
        <w:numId w:val="9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6">
    <w:name w:val="alpha 6"/>
    <w:basedOn w:val="Normal"/>
    <w:rsid w:val="00097071"/>
    <w:pPr>
      <w:numPr>
        <w:numId w:val="10"/>
      </w:numPr>
      <w:spacing w:after="140" w:line="290" w:lineRule="auto"/>
      <w:jc w:val="both"/>
    </w:pPr>
    <w:rPr>
      <w:kern w:val="20"/>
      <w:szCs w:val="20"/>
    </w:rPr>
  </w:style>
  <w:style w:type="paragraph" w:customStyle="1" w:styleId="bullet1">
    <w:name w:val="bullet 1"/>
    <w:basedOn w:val="Normal"/>
    <w:rsid w:val="00097071"/>
    <w:pPr>
      <w:numPr>
        <w:numId w:val="11"/>
      </w:numPr>
      <w:spacing w:after="140" w:line="290" w:lineRule="auto"/>
      <w:jc w:val="both"/>
    </w:pPr>
    <w:rPr>
      <w:kern w:val="20"/>
    </w:rPr>
  </w:style>
  <w:style w:type="paragraph" w:customStyle="1" w:styleId="bullet2">
    <w:name w:val="bullet 2"/>
    <w:basedOn w:val="Normal"/>
    <w:rsid w:val="00097071"/>
    <w:pPr>
      <w:numPr>
        <w:numId w:val="12"/>
      </w:numPr>
      <w:spacing w:after="140" w:line="290" w:lineRule="auto"/>
      <w:jc w:val="both"/>
    </w:pPr>
    <w:rPr>
      <w:kern w:val="20"/>
    </w:rPr>
  </w:style>
  <w:style w:type="paragraph" w:customStyle="1" w:styleId="bullet3">
    <w:name w:val="bullet 3"/>
    <w:basedOn w:val="Normal"/>
    <w:rsid w:val="00097071"/>
    <w:pPr>
      <w:numPr>
        <w:numId w:val="13"/>
      </w:numPr>
      <w:spacing w:after="140" w:line="290" w:lineRule="auto"/>
      <w:jc w:val="both"/>
    </w:pPr>
    <w:rPr>
      <w:kern w:val="20"/>
    </w:rPr>
  </w:style>
  <w:style w:type="paragraph" w:customStyle="1" w:styleId="bullet4">
    <w:name w:val="bullet 4"/>
    <w:basedOn w:val="Normal"/>
    <w:rsid w:val="00097071"/>
    <w:pPr>
      <w:numPr>
        <w:numId w:val="14"/>
      </w:numPr>
      <w:spacing w:after="140" w:line="290" w:lineRule="auto"/>
      <w:jc w:val="both"/>
    </w:pPr>
    <w:rPr>
      <w:kern w:val="20"/>
    </w:rPr>
  </w:style>
  <w:style w:type="paragraph" w:customStyle="1" w:styleId="bullet5">
    <w:name w:val="bullet 5"/>
    <w:basedOn w:val="Normal"/>
    <w:rsid w:val="00097071"/>
    <w:pPr>
      <w:numPr>
        <w:numId w:val="15"/>
      </w:numPr>
      <w:spacing w:after="140" w:line="290" w:lineRule="auto"/>
      <w:jc w:val="both"/>
    </w:pPr>
    <w:rPr>
      <w:kern w:val="20"/>
    </w:rPr>
  </w:style>
  <w:style w:type="paragraph" w:customStyle="1" w:styleId="bullet6">
    <w:name w:val="bullet 6"/>
    <w:basedOn w:val="Normal"/>
    <w:rsid w:val="00097071"/>
    <w:pPr>
      <w:numPr>
        <w:numId w:val="16"/>
      </w:numPr>
      <w:spacing w:after="140" w:line="290" w:lineRule="auto"/>
      <w:jc w:val="both"/>
    </w:pPr>
    <w:rPr>
      <w:kern w:val="20"/>
    </w:rPr>
  </w:style>
  <w:style w:type="paragraph" w:customStyle="1" w:styleId="roman1">
    <w:name w:val="roman 1"/>
    <w:basedOn w:val="Normal"/>
    <w:rsid w:val="00097071"/>
    <w:pPr>
      <w:numPr>
        <w:numId w:val="28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2">
    <w:name w:val="roman 2"/>
    <w:basedOn w:val="Normal"/>
    <w:rsid w:val="00097071"/>
    <w:pPr>
      <w:numPr>
        <w:numId w:val="29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3">
    <w:name w:val="roman 3"/>
    <w:basedOn w:val="Normal"/>
    <w:rsid w:val="00097071"/>
    <w:pPr>
      <w:numPr>
        <w:numId w:val="30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4">
    <w:name w:val="roman 4"/>
    <w:basedOn w:val="Normal"/>
    <w:rsid w:val="00097071"/>
    <w:pPr>
      <w:numPr>
        <w:numId w:val="31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5">
    <w:name w:val="roman 5"/>
    <w:basedOn w:val="Normal"/>
    <w:rsid w:val="00097071"/>
    <w:pPr>
      <w:numPr>
        <w:numId w:val="32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6">
    <w:name w:val="roman 6"/>
    <w:basedOn w:val="Normal"/>
    <w:rsid w:val="00097071"/>
    <w:pPr>
      <w:numPr>
        <w:numId w:val="33"/>
      </w:numPr>
      <w:spacing w:after="140" w:line="290" w:lineRule="auto"/>
      <w:jc w:val="both"/>
    </w:pPr>
    <w:rPr>
      <w:kern w:val="20"/>
      <w:szCs w:val="20"/>
    </w:rPr>
  </w:style>
  <w:style w:type="paragraph" w:customStyle="1" w:styleId="CellHead">
    <w:name w:val="CellHead"/>
    <w:basedOn w:val="Normal"/>
    <w:rsid w:val="00097071"/>
    <w:pPr>
      <w:keepNext/>
      <w:spacing w:before="60" w:after="60" w:line="259" w:lineRule="auto"/>
    </w:pPr>
    <w:rPr>
      <w:b/>
      <w:kern w:val="20"/>
    </w:rPr>
  </w:style>
  <w:style w:type="paragraph" w:styleId="CommentText">
    <w:name w:val="annotation text"/>
    <w:basedOn w:val="Normal"/>
    <w:rsid w:val="00097071"/>
    <w:rPr>
      <w:szCs w:val="20"/>
    </w:rPr>
  </w:style>
  <w:style w:type="paragraph" w:styleId="Title">
    <w:name w:val="Title"/>
    <w:basedOn w:val="Normal"/>
    <w:next w:val="Body"/>
    <w:qFormat/>
    <w:rsid w:val="00097071"/>
    <w:pPr>
      <w:keepNext/>
      <w:spacing w:after="240" w:line="290" w:lineRule="auto"/>
      <w:jc w:val="both"/>
      <w:outlineLvl w:val="0"/>
    </w:pPr>
    <w:rPr>
      <w:rFonts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097071"/>
    <w:pPr>
      <w:keepNext/>
      <w:spacing w:before="280" w:after="140" w:line="290" w:lineRule="auto"/>
      <w:ind w:left="680"/>
      <w:jc w:val="both"/>
      <w:outlineLvl w:val="0"/>
    </w:pPr>
    <w:rPr>
      <w:b/>
      <w:kern w:val="22"/>
      <w:sz w:val="22"/>
    </w:rPr>
  </w:style>
  <w:style w:type="paragraph" w:customStyle="1" w:styleId="Head2">
    <w:name w:val="Head 2"/>
    <w:basedOn w:val="Normal"/>
    <w:next w:val="Body3"/>
    <w:rsid w:val="00097071"/>
    <w:pPr>
      <w:keepNext/>
      <w:spacing w:before="280" w:after="60" w:line="290" w:lineRule="auto"/>
      <w:ind w:left="1361"/>
      <w:jc w:val="both"/>
      <w:outlineLvl w:val="1"/>
    </w:pPr>
    <w:rPr>
      <w:b/>
      <w:kern w:val="21"/>
      <w:sz w:val="21"/>
    </w:rPr>
  </w:style>
  <w:style w:type="paragraph" w:customStyle="1" w:styleId="Head3">
    <w:name w:val="Head 3"/>
    <w:basedOn w:val="Normal"/>
    <w:next w:val="Body4"/>
    <w:rsid w:val="00097071"/>
    <w:pPr>
      <w:keepNext/>
      <w:spacing w:before="280" w:after="40" w:line="290" w:lineRule="auto"/>
      <w:ind w:left="2041"/>
      <w:jc w:val="both"/>
      <w:outlineLvl w:val="2"/>
    </w:pPr>
    <w:rPr>
      <w:b/>
      <w:kern w:val="20"/>
    </w:rPr>
  </w:style>
  <w:style w:type="paragraph" w:customStyle="1" w:styleId="SubHead">
    <w:name w:val="SubHead"/>
    <w:basedOn w:val="Normal"/>
    <w:next w:val="Body"/>
    <w:rsid w:val="00097071"/>
    <w:pPr>
      <w:keepNext/>
      <w:spacing w:before="120" w:after="60" w:line="290" w:lineRule="auto"/>
      <w:jc w:val="both"/>
      <w:outlineLvl w:val="0"/>
    </w:pPr>
    <w:rPr>
      <w:b/>
      <w:kern w:val="21"/>
      <w:sz w:val="21"/>
    </w:rPr>
  </w:style>
  <w:style w:type="paragraph" w:customStyle="1" w:styleId="SchedApps">
    <w:name w:val="Sched/Apps"/>
    <w:basedOn w:val="Normal"/>
    <w:next w:val="Body"/>
    <w:rsid w:val="00097071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chedule1">
    <w:name w:val="Schedule 1"/>
    <w:basedOn w:val="Normal"/>
    <w:rsid w:val="00097071"/>
    <w:pPr>
      <w:numPr>
        <w:numId w:val="34"/>
      </w:numPr>
      <w:spacing w:after="140" w:line="290" w:lineRule="auto"/>
      <w:jc w:val="both"/>
    </w:pPr>
    <w:rPr>
      <w:kern w:val="20"/>
    </w:rPr>
  </w:style>
  <w:style w:type="paragraph" w:customStyle="1" w:styleId="Schedule2">
    <w:name w:val="Schedule 2"/>
    <w:basedOn w:val="Normal"/>
    <w:rsid w:val="00097071"/>
    <w:pPr>
      <w:numPr>
        <w:ilvl w:val="1"/>
        <w:numId w:val="34"/>
      </w:numPr>
      <w:spacing w:after="140" w:line="290" w:lineRule="auto"/>
      <w:jc w:val="both"/>
    </w:pPr>
    <w:rPr>
      <w:kern w:val="20"/>
    </w:rPr>
  </w:style>
  <w:style w:type="paragraph" w:customStyle="1" w:styleId="Schedule3">
    <w:name w:val="Schedule 3"/>
    <w:basedOn w:val="Normal"/>
    <w:rsid w:val="00097071"/>
    <w:pPr>
      <w:numPr>
        <w:ilvl w:val="2"/>
        <w:numId w:val="34"/>
      </w:numPr>
      <w:spacing w:after="140" w:line="290" w:lineRule="auto"/>
      <w:jc w:val="both"/>
    </w:pPr>
    <w:rPr>
      <w:kern w:val="20"/>
    </w:rPr>
  </w:style>
  <w:style w:type="paragraph" w:customStyle="1" w:styleId="Schedule4">
    <w:name w:val="Schedule 4"/>
    <w:basedOn w:val="Normal"/>
    <w:rsid w:val="00097071"/>
    <w:pPr>
      <w:numPr>
        <w:ilvl w:val="3"/>
        <w:numId w:val="34"/>
      </w:numPr>
      <w:spacing w:after="140" w:line="290" w:lineRule="auto"/>
      <w:jc w:val="both"/>
    </w:pPr>
    <w:rPr>
      <w:kern w:val="20"/>
    </w:rPr>
  </w:style>
  <w:style w:type="paragraph" w:customStyle="1" w:styleId="Schedule5">
    <w:name w:val="Schedule 5"/>
    <w:basedOn w:val="Normal"/>
    <w:rsid w:val="00097071"/>
    <w:pPr>
      <w:numPr>
        <w:ilvl w:val="4"/>
        <w:numId w:val="34"/>
      </w:numPr>
      <w:spacing w:after="140" w:line="290" w:lineRule="auto"/>
      <w:jc w:val="both"/>
    </w:pPr>
    <w:rPr>
      <w:kern w:val="20"/>
    </w:rPr>
  </w:style>
  <w:style w:type="paragraph" w:customStyle="1" w:styleId="Schedule6">
    <w:name w:val="Schedule 6"/>
    <w:basedOn w:val="Normal"/>
    <w:rsid w:val="00097071"/>
    <w:pPr>
      <w:numPr>
        <w:ilvl w:val="5"/>
        <w:numId w:val="34"/>
      </w:numPr>
      <w:spacing w:after="140" w:line="290" w:lineRule="auto"/>
      <w:jc w:val="both"/>
    </w:pPr>
    <w:rPr>
      <w:kern w:val="20"/>
    </w:rPr>
  </w:style>
  <w:style w:type="paragraph" w:customStyle="1" w:styleId="TCLevel1">
    <w:name w:val="T+C Level 1"/>
    <w:basedOn w:val="Normal"/>
    <w:next w:val="TCLevel2"/>
    <w:rsid w:val="00097071"/>
    <w:pPr>
      <w:keepNext/>
      <w:numPr>
        <w:numId w:val="35"/>
      </w:numPr>
      <w:spacing w:before="140" w:line="290" w:lineRule="auto"/>
      <w:jc w:val="both"/>
      <w:outlineLvl w:val="0"/>
    </w:pPr>
    <w:rPr>
      <w:b/>
      <w:kern w:val="20"/>
    </w:rPr>
  </w:style>
  <w:style w:type="paragraph" w:customStyle="1" w:styleId="TCLevel2">
    <w:name w:val="T+C Level 2"/>
    <w:basedOn w:val="Normal"/>
    <w:rsid w:val="00097071"/>
    <w:pPr>
      <w:numPr>
        <w:ilvl w:val="1"/>
        <w:numId w:val="35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TCLevel3">
    <w:name w:val="T+C Level 3"/>
    <w:basedOn w:val="Normal"/>
    <w:rsid w:val="00097071"/>
    <w:pPr>
      <w:numPr>
        <w:ilvl w:val="2"/>
        <w:numId w:val="35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TCLevel4">
    <w:name w:val="T+C Level 4"/>
    <w:basedOn w:val="Normal"/>
    <w:rsid w:val="00097071"/>
    <w:pPr>
      <w:numPr>
        <w:ilvl w:val="3"/>
        <w:numId w:val="35"/>
      </w:numPr>
      <w:spacing w:after="140" w:line="290" w:lineRule="auto"/>
      <w:jc w:val="both"/>
      <w:outlineLvl w:val="3"/>
    </w:pPr>
    <w:rPr>
      <w:kern w:val="20"/>
    </w:rPr>
  </w:style>
  <w:style w:type="paragraph" w:styleId="Date">
    <w:name w:val="Date"/>
    <w:basedOn w:val="Normal"/>
    <w:next w:val="Normal"/>
    <w:rsid w:val="00097071"/>
  </w:style>
  <w:style w:type="paragraph" w:customStyle="1" w:styleId="DocExCode">
    <w:name w:val="DocExCode"/>
    <w:basedOn w:val="Normal"/>
    <w:rsid w:val="00097071"/>
    <w:pPr>
      <w:pBdr>
        <w:top w:val="single" w:sz="4" w:space="1" w:color="auto"/>
      </w:pBdr>
    </w:pPr>
    <w:rPr>
      <w:kern w:val="20"/>
      <w:sz w:val="16"/>
    </w:rPr>
  </w:style>
  <w:style w:type="paragraph" w:customStyle="1" w:styleId="DocExCode-NoLine">
    <w:name w:val="DocExCode - No Line"/>
    <w:basedOn w:val="DocExCode"/>
    <w:rsid w:val="00097071"/>
    <w:pPr>
      <w:pBdr>
        <w:top w:val="none" w:sz="0" w:space="0" w:color="auto"/>
      </w:pBdr>
    </w:pPr>
  </w:style>
  <w:style w:type="paragraph" w:customStyle="1" w:styleId="DocumentMap">
    <w:name w:val="DocumentMap"/>
    <w:basedOn w:val="Normal"/>
    <w:rsid w:val="00097071"/>
  </w:style>
  <w:style w:type="paragraph" w:styleId="Footer">
    <w:name w:val="footer"/>
    <w:basedOn w:val="Normal"/>
    <w:rsid w:val="00097071"/>
    <w:pPr>
      <w:spacing w:before="120" w:after="120" w:line="290" w:lineRule="auto"/>
      <w:jc w:val="both"/>
    </w:pPr>
    <w:rPr>
      <w:kern w:val="16"/>
      <w:sz w:val="16"/>
    </w:rPr>
  </w:style>
  <w:style w:type="character" w:styleId="FootnoteReference">
    <w:name w:val="footnote reference"/>
    <w:rsid w:val="00097071"/>
    <w:rPr>
      <w:rFonts w:ascii="Arial" w:hAnsi="Arial"/>
      <w:kern w:val="2"/>
      <w:vertAlign w:val="superscript"/>
    </w:rPr>
  </w:style>
  <w:style w:type="paragraph" w:styleId="FootnoteText">
    <w:name w:val="footnote text"/>
    <w:basedOn w:val="Normal"/>
    <w:rsid w:val="00097071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Header">
    <w:name w:val="header"/>
    <w:basedOn w:val="Normal"/>
    <w:rsid w:val="00097071"/>
    <w:pPr>
      <w:tabs>
        <w:tab w:val="center" w:pos="4366"/>
        <w:tab w:val="right" w:pos="8732"/>
      </w:tabs>
    </w:pPr>
    <w:rPr>
      <w:kern w:val="20"/>
    </w:rPr>
  </w:style>
  <w:style w:type="paragraph" w:customStyle="1" w:styleId="Level7">
    <w:name w:val="Level 7"/>
    <w:basedOn w:val="Normal"/>
    <w:rsid w:val="00097071"/>
    <w:pPr>
      <w:numPr>
        <w:ilvl w:val="6"/>
        <w:numId w:val="24"/>
      </w:numPr>
      <w:spacing w:after="140" w:line="290" w:lineRule="auto"/>
      <w:jc w:val="both"/>
      <w:outlineLvl w:val="6"/>
    </w:pPr>
    <w:rPr>
      <w:kern w:val="20"/>
    </w:rPr>
  </w:style>
  <w:style w:type="paragraph" w:customStyle="1" w:styleId="Level8">
    <w:name w:val="Level 8"/>
    <w:basedOn w:val="Normal"/>
    <w:rsid w:val="00097071"/>
    <w:pPr>
      <w:numPr>
        <w:ilvl w:val="7"/>
        <w:numId w:val="24"/>
      </w:numPr>
      <w:spacing w:after="140" w:line="290" w:lineRule="auto"/>
      <w:jc w:val="both"/>
      <w:outlineLvl w:val="7"/>
    </w:pPr>
    <w:rPr>
      <w:kern w:val="20"/>
    </w:rPr>
  </w:style>
  <w:style w:type="paragraph" w:customStyle="1" w:styleId="Level9">
    <w:name w:val="Level 9"/>
    <w:basedOn w:val="Normal"/>
    <w:rsid w:val="00097071"/>
    <w:pPr>
      <w:numPr>
        <w:ilvl w:val="8"/>
        <w:numId w:val="24"/>
      </w:numPr>
      <w:spacing w:after="140" w:line="290" w:lineRule="auto"/>
      <w:jc w:val="both"/>
      <w:outlineLvl w:val="8"/>
    </w:pPr>
    <w:rPr>
      <w:kern w:val="20"/>
    </w:rPr>
  </w:style>
  <w:style w:type="character" w:styleId="PageNumber">
    <w:name w:val="page number"/>
    <w:rsid w:val="00097071"/>
    <w:rPr>
      <w:rFonts w:ascii="Arial" w:hAnsi="Arial"/>
      <w:sz w:val="20"/>
    </w:rPr>
  </w:style>
  <w:style w:type="paragraph" w:customStyle="1" w:styleId="Table1">
    <w:name w:val="Table 1"/>
    <w:basedOn w:val="Normal"/>
    <w:rsid w:val="00097071"/>
    <w:pPr>
      <w:numPr>
        <w:numId w:val="36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Normal"/>
    <w:rsid w:val="00097071"/>
    <w:pPr>
      <w:numPr>
        <w:ilvl w:val="1"/>
        <w:numId w:val="36"/>
      </w:numPr>
      <w:spacing w:before="60" w:after="60" w:line="290" w:lineRule="auto"/>
      <w:outlineLvl w:val="1"/>
    </w:pPr>
    <w:rPr>
      <w:kern w:val="20"/>
    </w:rPr>
  </w:style>
  <w:style w:type="paragraph" w:customStyle="1" w:styleId="Table3">
    <w:name w:val="Table 3"/>
    <w:basedOn w:val="Normal"/>
    <w:rsid w:val="00097071"/>
    <w:pPr>
      <w:numPr>
        <w:ilvl w:val="2"/>
        <w:numId w:val="36"/>
      </w:numPr>
      <w:spacing w:before="60" w:after="60" w:line="290" w:lineRule="auto"/>
      <w:outlineLvl w:val="2"/>
    </w:pPr>
    <w:rPr>
      <w:kern w:val="20"/>
    </w:rPr>
  </w:style>
  <w:style w:type="paragraph" w:customStyle="1" w:styleId="Table4">
    <w:name w:val="Table 4"/>
    <w:basedOn w:val="Normal"/>
    <w:rsid w:val="00097071"/>
    <w:pPr>
      <w:numPr>
        <w:ilvl w:val="3"/>
        <w:numId w:val="36"/>
      </w:numPr>
      <w:spacing w:before="60" w:after="60" w:line="290" w:lineRule="auto"/>
      <w:outlineLvl w:val="3"/>
    </w:pPr>
    <w:rPr>
      <w:kern w:val="20"/>
    </w:rPr>
  </w:style>
  <w:style w:type="paragraph" w:customStyle="1" w:styleId="Table5">
    <w:name w:val="Table 5"/>
    <w:basedOn w:val="Normal"/>
    <w:rsid w:val="00097071"/>
    <w:pPr>
      <w:numPr>
        <w:ilvl w:val="4"/>
        <w:numId w:val="36"/>
      </w:numPr>
      <w:spacing w:before="60" w:after="60" w:line="290" w:lineRule="auto"/>
      <w:outlineLvl w:val="4"/>
    </w:pPr>
    <w:rPr>
      <w:kern w:val="20"/>
    </w:rPr>
  </w:style>
  <w:style w:type="paragraph" w:customStyle="1" w:styleId="Table6">
    <w:name w:val="Table 6"/>
    <w:basedOn w:val="Normal"/>
    <w:rsid w:val="00097071"/>
    <w:pPr>
      <w:numPr>
        <w:ilvl w:val="5"/>
        <w:numId w:val="36"/>
      </w:numPr>
      <w:spacing w:before="60" w:after="60" w:line="290" w:lineRule="auto"/>
      <w:outlineLvl w:val="5"/>
    </w:pPr>
    <w:rPr>
      <w:kern w:val="20"/>
    </w:rPr>
  </w:style>
  <w:style w:type="paragraph" w:customStyle="1" w:styleId="Tablealpha">
    <w:name w:val="Table alpha"/>
    <w:basedOn w:val="CellBody"/>
    <w:rsid w:val="00097071"/>
    <w:pPr>
      <w:numPr>
        <w:numId w:val="37"/>
      </w:numPr>
    </w:pPr>
  </w:style>
  <w:style w:type="paragraph" w:customStyle="1" w:styleId="Tablebullet">
    <w:name w:val="Table bullet"/>
    <w:basedOn w:val="Normal"/>
    <w:rsid w:val="00097071"/>
    <w:pPr>
      <w:numPr>
        <w:numId w:val="38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rsid w:val="00097071"/>
    <w:pPr>
      <w:numPr>
        <w:numId w:val="39"/>
      </w:numPr>
    </w:pPr>
  </w:style>
  <w:style w:type="paragraph" w:styleId="TOC2">
    <w:name w:val="toc 2"/>
    <w:basedOn w:val="Normal"/>
    <w:next w:val="Body"/>
    <w:rsid w:val="00097071"/>
    <w:pPr>
      <w:spacing w:before="280" w:after="140" w:line="290" w:lineRule="auto"/>
    </w:pPr>
    <w:rPr>
      <w:kern w:val="20"/>
    </w:rPr>
  </w:style>
  <w:style w:type="paragraph" w:styleId="TOC3">
    <w:name w:val="toc 3"/>
    <w:basedOn w:val="Normal"/>
    <w:next w:val="Body"/>
    <w:rsid w:val="00097071"/>
    <w:pPr>
      <w:spacing w:before="280" w:after="140" w:line="290" w:lineRule="auto"/>
      <w:ind w:left="680"/>
    </w:pPr>
    <w:rPr>
      <w:kern w:val="20"/>
    </w:rPr>
  </w:style>
  <w:style w:type="paragraph" w:styleId="TOC4">
    <w:name w:val="toc 4"/>
    <w:basedOn w:val="Normal"/>
    <w:next w:val="Body"/>
    <w:rsid w:val="00097071"/>
    <w:pPr>
      <w:spacing w:before="280" w:after="140" w:line="290" w:lineRule="auto"/>
      <w:ind w:left="680"/>
    </w:pPr>
    <w:rPr>
      <w:kern w:val="20"/>
    </w:rPr>
  </w:style>
  <w:style w:type="paragraph" w:styleId="TOC5">
    <w:name w:val="toc 5"/>
    <w:basedOn w:val="Normal"/>
    <w:next w:val="Body"/>
    <w:rsid w:val="00097071"/>
  </w:style>
  <w:style w:type="paragraph" w:styleId="TOC6">
    <w:name w:val="toc 6"/>
    <w:basedOn w:val="Normal"/>
    <w:next w:val="Body"/>
    <w:rsid w:val="00097071"/>
  </w:style>
  <w:style w:type="paragraph" w:styleId="TOC7">
    <w:name w:val="toc 7"/>
    <w:basedOn w:val="Normal"/>
    <w:next w:val="Body"/>
    <w:rsid w:val="00097071"/>
  </w:style>
  <w:style w:type="paragraph" w:styleId="TOC8">
    <w:name w:val="toc 8"/>
    <w:basedOn w:val="Normal"/>
    <w:next w:val="Body"/>
    <w:rsid w:val="00097071"/>
  </w:style>
  <w:style w:type="paragraph" w:styleId="TOC9">
    <w:name w:val="toc 9"/>
    <w:basedOn w:val="Normal"/>
    <w:next w:val="Body"/>
    <w:rsid w:val="00097071"/>
  </w:style>
  <w:style w:type="paragraph" w:customStyle="1" w:styleId="zFSand">
    <w:name w:val="zFSand"/>
    <w:basedOn w:val="Normal"/>
    <w:next w:val="zFSco-names"/>
    <w:rsid w:val="00097071"/>
    <w:pPr>
      <w:spacing w:line="290" w:lineRule="auto"/>
      <w:jc w:val="center"/>
    </w:pPr>
    <w:rPr>
      <w:rFonts w:eastAsia="SimSun"/>
      <w:kern w:val="20"/>
      <w:szCs w:val="20"/>
    </w:rPr>
  </w:style>
  <w:style w:type="paragraph" w:customStyle="1" w:styleId="zFSco-names">
    <w:name w:val="zFSco-names"/>
    <w:basedOn w:val="Normal"/>
    <w:next w:val="zFSand"/>
    <w:rsid w:val="00097071"/>
    <w:pPr>
      <w:spacing w:before="120" w:after="120" w:line="290" w:lineRule="auto"/>
      <w:jc w:val="center"/>
    </w:pPr>
    <w:rPr>
      <w:rFonts w:eastAsia="SimSun"/>
      <w:kern w:val="24"/>
      <w:sz w:val="24"/>
    </w:rPr>
  </w:style>
  <w:style w:type="paragraph" w:customStyle="1" w:styleId="zFSDate">
    <w:name w:val="zFSDate"/>
    <w:basedOn w:val="Normal"/>
    <w:rsid w:val="00097071"/>
    <w:pPr>
      <w:spacing w:line="290" w:lineRule="auto"/>
      <w:jc w:val="center"/>
    </w:pPr>
    <w:rPr>
      <w:kern w:val="20"/>
    </w:rPr>
  </w:style>
  <w:style w:type="character" w:styleId="Hyperlink">
    <w:name w:val="Hyperlink"/>
    <w:rsid w:val="00097071"/>
    <w:rPr>
      <w:color w:val="AF005F"/>
      <w:u w:val="none"/>
    </w:rPr>
  </w:style>
  <w:style w:type="paragraph" w:customStyle="1" w:styleId="zFSFooter">
    <w:name w:val="zFSFooter"/>
    <w:basedOn w:val="Normal"/>
    <w:rsid w:val="00097071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rsid w:val="00097071"/>
    <w:pPr>
      <w:spacing w:before="120" w:after="120" w:line="290" w:lineRule="auto"/>
      <w:jc w:val="center"/>
    </w:pPr>
    <w:rPr>
      <w:rFonts w:eastAsia="SimSun"/>
      <w:kern w:val="20"/>
      <w:szCs w:val="20"/>
    </w:rPr>
  </w:style>
  <w:style w:type="paragraph" w:customStyle="1" w:styleId="zFSTitle">
    <w:name w:val="zFSTitle"/>
    <w:basedOn w:val="Normal"/>
    <w:next w:val="zFSNarrative"/>
    <w:rsid w:val="00097071"/>
    <w:pPr>
      <w:keepNext/>
      <w:spacing w:before="240" w:after="120" w:line="290" w:lineRule="auto"/>
      <w:jc w:val="center"/>
    </w:pPr>
    <w:rPr>
      <w:rFonts w:eastAsia="SimSun"/>
      <w:sz w:val="28"/>
      <w:szCs w:val="28"/>
    </w:rPr>
  </w:style>
  <w:style w:type="character" w:styleId="EndnoteReference">
    <w:name w:val="endnote reference"/>
    <w:rsid w:val="00097071"/>
    <w:rPr>
      <w:rFonts w:ascii="Arial" w:hAnsi="Arial"/>
      <w:vertAlign w:val="superscript"/>
    </w:rPr>
  </w:style>
  <w:style w:type="paragraph" w:styleId="EndnoteText">
    <w:name w:val="endnote text"/>
    <w:basedOn w:val="Normal"/>
    <w:rsid w:val="00097071"/>
    <w:rPr>
      <w:szCs w:val="20"/>
    </w:rPr>
  </w:style>
  <w:style w:type="paragraph" w:customStyle="1" w:styleId="Head">
    <w:name w:val="Head"/>
    <w:basedOn w:val="Normal"/>
    <w:next w:val="Body"/>
    <w:rsid w:val="00097071"/>
    <w:pPr>
      <w:keepNext/>
      <w:spacing w:before="280" w:after="140" w:line="290" w:lineRule="auto"/>
      <w:jc w:val="both"/>
      <w:outlineLvl w:val="0"/>
    </w:pPr>
    <w:rPr>
      <w:b/>
      <w:kern w:val="23"/>
      <w:sz w:val="23"/>
    </w:rPr>
  </w:style>
  <w:style w:type="paragraph" w:styleId="TableofAuthorities">
    <w:name w:val="table of authorities"/>
    <w:basedOn w:val="Normal"/>
    <w:next w:val="Normal"/>
    <w:rsid w:val="00097071"/>
    <w:pPr>
      <w:ind w:left="200" w:hanging="200"/>
    </w:pPr>
  </w:style>
  <w:style w:type="paragraph" w:customStyle="1" w:styleId="CellBody">
    <w:name w:val="CellBody"/>
    <w:basedOn w:val="Normal"/>
    <w:rsid w:val="00097071"/>
    <w:pPr>
      <w:spacing w:before="60" w:after="60" w:line="290" w:lineRule="auto"/>
    </w:pPr>
    <w:rPr>
      <w:kern w:val="20"/>
      <w:szCs w:val="20"/>
    </w:rPr>
  </w:style>
  <w:style w:type="paragraph" w:customStyle="1" w:styleId="zSFRef">
    <w:name w:val="zSFRef"/>
    <w:basedOn w:val="Normal"/>
    <w:rsid w:val="00097071"/>
    <w:rPr>
      <w:rFonts w:eastAsia="SimSun"/>
      <w:kern w:val="16"/>
      <w:sz w:val="16"/>
      <w:szCs w:val="16"/>
    </w:rPr>
  </w:style>
  <w:style w:type="paragraph" w:customStyle="1" w:styleId="UCAlpha1">
    <w:name w:val="UCAlpha 1"/>
    <w:basedOn w:val="Normal"/>
    <w:rsid w:val="00097071"/>
    <w:pPr>
      <w:numPr>
        <w:numId w:val="40"/>
      </w:numPr>
      <w:spacing w:after="140" w:line="290" w:lineRule="auto"/>
      <w:jc w:val="both"/>
    </w:pPr>
    <w:rPr>
      <w:kern w:val="20"/>
    </w:rPr>
  </w:style>
  <w:style w:type="paragraph" w:customStyle="1" w:styleId="UCAlpha2">
    <w:name w:val="UCAlpha 2"/>
    <w:basedOn w:val="Normal"/>
    <w:rsid w:val="00097071"/>
    <w:pPr>
      <w:numPr>
        <w:numId w:val="41"/>
      </w:numPr>
      <w:spacing w:after="140" w:line="290" w:lineRule="auto"/>
      <w:jc w:val="both"/>
    </w:pPr>
    <w:rPr>
      <w:kern w:val="20"/>
    </w:rPr>
  </w:style>
  <w:style w:type="paragraph" w:customStyle="1" w:styleId="UCAlpha3">
    <w:name w:val="UCAlpha 3"/>
    <w:basedOn w:val="Normal"/>
    <w:rsid w:val="00097071"/>
    <w:pPr>
      <w:numPr>
        <w:numId w:val="42"/>
      </w:numPr>
      <w:spacing w:after="140" w:line="290" w:lineRule="auto"/>
      <w:jc w:val="both"/>
    </w:pPr>
    <w:rPr>
      <w:kern w:val="20"/>
    </w:rPr>
  </w:style>
  <w:style w:type="paragraph" w:customStyle="1" w:styleId="UCAlpha4">
    <w:name w:val="UCAlpha 4"/>
    <w:basedOn w:val="Normal"/>
    <w:rsid w:val="00097071"/>
    <w:pPr>
      <w:numPr>
        <w:numId w:val="43"/>
      </w:numPr>
      <w:spacing w:after="140" w:line="290" w:lineRule="auto"/>
      <w:jc w:val="both"/>
    </w:pPr>
    <w:rPr>
      <w:kern w:val="20"/>
    </w:rPr>
  </w:style>
  <w:style w:type="paragraph" w:customStyle="1" w:styleId="UCAlpha5">
    <w:name w:val="UCAlpha 5"/>
    <w:basedOn w:val="Normal"/>
    <w:rsid w:val="00097071"/>
    <w:pPr>
      <w:numPr>
        <w:numId w:val="44"/>
      </w:numPr>
      <w:spacing w:after="140" w:line="290" w:lineRule="auto"/>
      <w:jc w:val="both"/>
    </w:pPr>
    <w:rPr>
      <w:kern w:val="20"/>
    </w:rPr>
  </w:style>
  <w:style w:type="paragraph" w:customStyle="1" w:styleId="UCAlpha6">
    <w:name w:val="UCAlpha 6"/>
    <w:basedOn w:val="Normal"/>
    <w:rsid w:val="00097071"/>
    <w:pPr>
      <w:numPr>
        <w:numId w:val="45"/>
      </w:numPr>
      <w:spacing w:after="140" w:line="290" w:lineRule="auto"/>
      <w:jc w:val="both"/>
    </w:pPr>
    <w:rPr>
      <w:kern w:val="20"/>
    </w:rPr>
  </w:style>
  <w:style w:type="paragraph" w:customStyle="1" w:styleId="UCRoman1">
    <w:name w:val="UCRoman 1"/>
    <w:basedOn w:val="Normal"/>
    <w:rsid w:val="00097071"/>
    <w:pPr>
      <w:numPr>
        <w:numId w:val="46"/>
      </w:numPr>
      <w:spacing w:after="140" w:line="290" w:lineRule="auto"/>
      <w:jc w:val="both"/>
    </w:pPr>
    <w:rPr>
      <w:kern w:val="20"/>
    </w:rPr>
  </w:style>
  <w:style w:type="paragraph" w:customStyle="1" w:styleId="UCRoman2">
    <w:name w:val="UCRoman 2"/>
    <w:basedOn w:val="Normal"/>
    <w:rsid w:val="00097071"/>
    <w:pPr>
      <w:numPr>
        <w:numId w:val="47"/>
      </w:numPr>
      <w:spacing w:after="140" w:line="290" w:lineRule="auto"/>
      <w:jc w:val="both"/>
    </w:pPr>
    <w:rPr>
      <w:kern w:val="20"/>
    </w:rPr>
  </w:style>
  <w:style w:type="paragraph" w:customStyle="1" w:styleId="doublealpha">
    <w:name w:val="double alpha"/>
    <w:basedOn w:val="Normal"/>
    <w:rsid w:val="00097071"/>
    <w:pPr>
      <w:numPr>
        <w:numId w:val="23"/>
      </w:numPr>
      <w:spacing w:after="140" w:line="290" w:lineRule="auto"/>
      <w:jc w:val="both"/>
    </w:pPr>
    <w:rPr>
      <w:kern w:val="20"/>
    </w:rPr>
  </w:style>
  <w:style w:type="paragraph" w:customStyle="1" w:styleId="ListNumbers">
    <w:name w:val="List Numbers"/>
    <w:basedOn w:val="Normal"/>
    <w:rsid w:val="00097071"/>
    <w:pPr>
      <w:numPr>
        <w:numId w:val="25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1">
    <w:name w:val="dash bullet 1"/>
    <w:basedOn w:val="Normal"/>
    <w:rsid w:val="00097071"/>
    <w:pPr>
      <w:numPr>
        <w:numId w:val="17"/>
      </w:numPr>
      <w:spacing w:after="140" w:line="290" w:lineRule="auto"/>
      <w:jc w:val="both"/>
    </w:pPr>
    <w:rPr>
      <w:kern w:val="20"/>
    </w:rPr>
  </w:style>
  <w:style w:type="paragraph" w:customStyle="1" w:styleId="dashbullet2">
    <w:name w:val="dash bullet 2"/>
    <w:basedOn w:val="Normal"/>
    <w:rsid w:val="00097071"/>
    <w:pPr>
      <w:numPr>
        <w:numId w:val="18"/>
      </w:numPr>
      <w:spacing w:after="140" w:line="290" w:lineRule="auto"/>
      <w:jc w:val="both"/>
    </w:pPr>
    <w:rPr>
      <w:kern w:val="20"/>
    </w:rPr>
  </w:style>
  <w:style w:type="paragraph" w:customStyle="1" w:styleId="dashbullet3">
    <w:name w:val="dash bullet 3"/>
    <w:basedOn w:val="Normal"/>
    <w:rsid w:val="00097071"/>
    <w:pPr>
      <w:numPr>
        <w:numId w:val="19"/>
      </w:numPr>
      <w:spacing w:after="140" w:line="290" w:lineRule="auto"/>
      <w:jc w:val="both"/>
    </w:pPr>
    <w:rPr>
      <w:kern w:val="20"/>
    </w:rPr>
  </w:style>
  <w:style w:type="paragraph" w:customStyle="1" w:styleId="dashbullet4">
    <w:name w:val="dash bullet 4"/>
    <w:basedOn w:val="Normal"/>
    <w:rsid w:val="00097071"/>
    <w:pPr>
      <w:numPr>
        <w:numId w:val="20"/>
      </w:numPr>
      <w:spacing w:after="140" w:line="290" w:lineRule="auto"/>
      <w:jc w:val="both"/>
    </w:pPr>
    <w:rPr>
      <w:kern w:val="20"/>
    </w:rPr>
  </w:style>
  <w:style w:type="paragraph" w:customStyle="1" w:styleId="dashbullet5">
    <w:name w:val="dash bullet 5"/>
    <w:basedOn w:val="Normal"/>
    <w:rsid w:val="00097071"/>
    <w:pPr>
      <w:numPr>
        <w:numId w:val="21"/>
      </w:numPr>
      <w:spacing w:after="140" w:line="290" w:lineRule="auto"/>
      <w:jc w:val="both"/>
    </w:pPr>
    <w:rPr>
      <w:kern w:val="20"/>
    </w:rPr>
  </w:style>
  <w:style w:type="paragraph" w:customStyle="1" w:styleId="dashbullet6">
    <w:name w:val="dash bullet 6"/>
    <w:basedOn w:val="Normal"/>
    <w:rsid w:val="00097071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zFSAddress">
    <w:name w:val="zFSAddress"/>
    <w:basedOn w:val="Normal"/>
    <w:rsid w:val="00097071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sid w:val="00097071"/>
    <w:rPr>
      <w:rFonts w:eastAsia="SimSun"/>
      <w:i/>
      <w:caps/>
      <w:szCs w:val="20"/>
    </w:rPr>
  </w:style>
  <w:style w:type="paragraph" w:customStyle="1" w:styleId="zFSDraft">
    <w:name w:val="zFSDraft"/>
    <w:basedOn w:val="Normal"/>
    <w:rsid w:val="00097071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sid w:val="00097071"/>
    <w:rPr>
      <w:kern w:val="16"/>
      <w:sz w:val="16"/>
    </w:rPr>
  </w:style>
  <w:style w:type="paragraph" w:customStyle="1" w:styleId="zFSNameofDoc">
    <w:name w:val="zFSNameofDoc"/>
    <w:basedOn w:val="Normal"/>
    <w:rsid w:val="00097071"/>
    <w:pPr>
      <w:spacing w:before="300" w:after="400" w:line="290" w:lineRule="auto"/>
      <w:jc w:val="center"/>
    </w:pPr>
    <w:rPr>
      <w:rFonts w:eastAsia="SimSun"/>
      <w:caps/>
      <w:szCs w:val="20"/>
    </w:rPr>
  </w:style>
  <w:style w:type="paragraph" w:customStyle="1" w:styleId="zFSTel">
    <w:name w:val="zFSTel"/>
    <w:basedOn w:val="Normal"/>
    <w:rsid w:val="00097071"/>
    <w:pPr>
      <w:spacing w:before="120"/>
    </w:pPr>
    <w:rPr>
      <w:kern w:val="16"/>
      <w:sz w:val="16"/>
    </w:rPr>
  </w:style>
  <w:style w:type="paragraph" w:customStyle="1" w:styleId="zFSAmount">
    <w:name w:val="zFSAmount"/>
    <w:basedOn w:val="Normal"/>
    <w:rsid w:val="00097071"/>
    <w:pPr>
      <w:spacing w:before="800" w:line="290" w:lineRule="auto"/>
      <w:jc w:val="center"/>
    </w:pPr>
    <w:rPr>
      <w:i/>
    </w:rPr>
  </w:style>
  <w:style w:type="character" w:styleId="FollowedHyperlink">
    <w:name w:val="FollowedHyperlink"/>
    <w:rsid w:val="00097071"/>
    <w:rPr>
      <w:color w:val="AF005F"/>
      <w:u w:val="none"/>
    </w:rPr>
  </w:style>
  <w:style w:type="character" w:customStyle="1" w:styleId="zTokyoLogoCaption">
    <w:name w:val="zTokyoLogoCaption"/>
    <w:rsid w:val="00097071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rsid w:val="00097071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sid w:val="00097071"/>
    <w:rPr>
      <w:rFonts w:ascii="MS Mincho" w:eastAsia="MS Mincho"/>
      <w:noProof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irmwide\HouseStyle.dotx" TargetMode="External"/></Relationships>
</file>

<file path=word/theme/theme1.xml><?xml version="1.0" encoding="utf-8"?>
<a:theme xmlns:a="http://schemas.openxmlformats.org/drawingml/2006/main" name="LL HS">
  <a:themeElements>
    <a:clrScheme name="LL HS">
      <a:dk1>
        <a:srgbClr val="000000"/>
      </a:dk1>
      <a:lt1>
        <a:srgbClr val="FFFFFF"/>
      </a:lt1>
      <a:dk2>
        <a:srgbClr val="AF005F"/>
      </a:dk2>
      <a:lt2>
        <a:srgbClr val="969696"/>
      </a:lt2>
      <a:accent1>
        <a:srgbClr val="AF005F"/>
      </a:accent1>
      <a:accent2>
        <a:srgbClr val="BF337F"/>
      </a:accent2>
      <a:accent3>
        <a:srgbClr val="CC5C99"/>
      </a:accent3>
      <a:accent4>
        <a:srgbClr val="808080"/>
      </a:accent4>
      <a:accent5>
        <a:srgbClr val="969696"/>
      </a:accent5>
      <a:accent6>
        <a:srgbClr val="C3C3C3"/>
      </a:accent6>
      <a:hlink>
        <a:srgbClr val="D985B2"/>
      </a:hlink>
      <a:folHlink>
        <a:srgbClr val="ECC4DA"/>
      </a:folHlink>
    </a:clrScheme>
    <a:fontScheme name="LL H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0F13-9487-433F-AF1D-AD4C19E9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HouseStyle.dotx</Template>
  <TotalTime>0</TotalTime>
  <Pages>6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HouseStyle</vt:lpstr>
    </vt:vector>
  </TitlesOfParts>
  <Company/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creator>Any Authorised User</dc:creator>
  <cp:lastModifiedBy>artamonov</cp:lastModifiedBy>
  <cp:revision>2</cp:revision>
  <cp:lastPrinted>2012-04-05T09:11:00Z</cp:lastPrinted>
  <dcterms:created xsi:type="dcterms:W3CDTF">2013-07-12T07:29:00Z</dcterms:created>
  <dcterms:modified xsi:type="dcterms:W3CDTF">2013-07-12T07:29:00Z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R.160</vt:lpwstr>
  </property>
  <property fmtid="{D5CDD505-2E9C-101B-9397-08002B2CF9AE}" pid="6" name="CoverPage">
    <vt:lpwstr>No</vt:lpwstr>
  </property>
  <property fmtid="{D5CDD505-2E9C-101B-9397-08002B2CF9AE}" pid="7" name="Language">
    <vt:lpwstr>English (U.K.)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2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Yes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Lineleader">
    <vt:lpwstr>No</vt:lpwstr>
  </property>
</Properties>
</file>