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CB" w:rsidRPr="00BD10A4" w:rsidRDefault="003A4D96" w:rsidP="0097168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9A2CCB" w:rsidRPr="00971682" w:rsidRDefault="009A2CCB" w:rsidP="0097168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 xml:space="preserve">к Стандартным условиям кредитных производных сделок </w:t>
      </w:r>
    </w:p>
    <w:p w:rsidR="009A2CCB" w:rsidRPr="00971682" w:rsidRDefault="009A2CCB" w:rsidP="0097168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>Форма Подтверждения для Кредитной производной сделки</w:t>
      </w:r>
    </w:p>
    <w:p w:rsidR="009A2CCB" w:rsidRPr="00971682" w:rsidRDefault="009A2CCB" w:rsidP="0097168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CCB" w:rsidRPr="00BD10A4" w:rsidRDefault="009A2CCB" w:rsidP="0097168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>[на бланке Стороны А]</w:t>
      </w:r>
    </w:p>
    <w:p w:rsidR="009A2CCB" w:rsidRPr="00BD10A4" w:rsidRDefault="009A2CCB" w:rsidP="0097168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>[Дата]</w:t>
      </w:r>
    </w:p>
    <w:p w:rsidR="009A2CCB" w:rsidRPr="00BD10A4" w:rsidRDefault="009A2CCB" w:rsidP="0097168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1682">
        <w:rPr>
          <w:rFonts w:ascii="Times New Roman" w:hAnsi="Times New Roman" w:cs="Times New Roman"/>
          <w:b/>
          <w:sz w:val="20"/>
          <w:szCs w:val="20"/>
        </w:rPr>
        <w:t>Кас.: [Наименование Сделки]</w:t>
      </w:r>
    </w:p>
    <w:p w:rsidR="009A2CCB" w:rsidRPr="00BD10A4" w:rsidRDefault="009A2CCB" w:rsidP="0097168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>Уважаемый [                          ]!</w:t>
      </w:r>
    </w:p>
    <w:p w:rsidR="009A2CCB" w:rsidRPr="00971682" w:rsidRDefault="009A2CCB" w:rsidP="00ED4F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Целью настоящего письма (далее — «</w:t>
      </w:r>
      <w:r w:rsidRPr="00971682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  <w:t>Подтверждение</w:t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>») является подтверждение условий Сделки, заключенной нами в указанную ниже Дату сделки. Настоящее Подтверждение представляет собой Подтверждение в смысле Генерального соглашения о срочных сделках на финансовых рынках между [●] (далее — «</w:t>
      </w:r>
      <w:r w:rsidRPr="00971682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  <w:t>Сторона А</w:t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>»)</w:t>
      </w:r>
      <w:r w:rsidR="00DF257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>и [●] (далее — «</w:t>
      </w:r>
      <w:r w:rsidRPr="00971682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  <w:t>Сторона Б</w:t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>») от [●] (далее — «</w:t>
      </w:r>
      <w:r w:rsidRPr="00971682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  <w:t>Генеральное соглашение</w:t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>»).</w:t>
      </w:r>
    </w:p>
    <w:p w:rsidR="009A2CCB" w:rsidRPr="00971682" w:rsidRDefault="009A2CCB" w:rsidP="00ED4F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В настоящее Подтверждение включен</w:t>
      </w:r>
      <w:r w:rsidR="00ED4F11">
        <w:rPr>
          <w:rFonts w:ascii="Times New Roman" w:eastAsia="TimesNewRomanPSMT" w:hAnsi="Times New Roman" w:cs="Times New Roman"/>
          <w:sz w:val="20"/>
          <w:szCs w:val="20"/>
        </w:rPr>
        <w:t>ы положения Стандартных условий к</w:t>
      </w:r>
      <w:r w:rsidR="00BD10A4">
        <w:rPr>
          <w:rFonts w:ascii="Times New Roman" w:eastAsia="TimesNewRomanPSMT" w:hAnsi="Times New Roman" w:cs="Times New Roman"/>
          <w:sz w:val="20"/>
          <w:szCs w:val="20"/>
        </w:rPr>
        <w:t>редитных производных сделок 2015 г.</w:t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 xml:space="preserve"> (далее — «</w:t>
      </w:r>
      <w:r w:rsidRPr="00971682">
        <w:rPr>
          <w:rFonts w:ascii="Times New Roman" w:eastAsia="TimesNewRomanPSMT" w:hAnsi="Times New Roman" w:cs="Times New Roman"/>
          <w:b/>
          <w:bCs/>
          <w:i/>
          <w:iCs/>
          <w:sz w:val="20"/>
          <w:szCs w:val="20"/>
        </w:rPr>
        <w:t>Стандартные условия</w:t>
      </w:r>
      <w:r w:rsidR="00926386">
        <w:rPr>
          <w:rFonts w:ascii="Times New Roman" w:eastAsia="TimesNewRomanPSMT" w:hAnsi="Times New Roman" w:cs="Times New Roman"/>
          <w:sz w:val="20"/>
          <w:szCs w:val="20"/>
        </w:rPr>
        <w:t xml:space="preserve">»), разработанные </w:t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 xml:space="preserve">Саморегулируемой (некоммерческой) организацией «Национальная ассоциация участников фондового рынка» (НАУФОР), Национальной Валютной Ассоциацией </w:t>
      </w:r>
      <w:r w:rsidR="00BD10A4">
        <w:rPr>
          <w:rFonts w:ascii="Times New Roman" w:eastAsia="TimesNewRomanPSMT" w:hAnsi="Times New Roman" w:cs="Times New Roman"/>
          <w:sz w:val="20"/>
          <w:szCs w:val="20"/>
        </w:rPr>
        <w:t>и Ассоциацией российских банков и</w:t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 xml:space="preserve"> опубликованные в сети Интернет на страницах Саморегулируемой (некоммерческой) организации «Национальная ассоциация участников фондового рынка» (НАУФОР), Национальной Валютной Ассоциации и Ассоциации российских банков. В случае противоречия между настоящим Подтверждением и положениями указанных Стандартных условий настоящее Подтверждение имеет преимущественную силу.</w:t>
      </w:r>
    </w:p>
    <w:p w:rsidR="00971682" w:rsidRPr="00971682" w:rsidRDefault="00971682" w:rsidP="0097168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71682" w:rsidRPr="00971682" w:rsidRDefault="009A2CCB" w:rsidP="009716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Настоящее Подтверждение дополняет Генеральное соглашение, является его частью и регулируется Генеральным соглашением. Все положения Генерального соглашения применяются к настоящему Подтверждению, если иное не предусмотрено ниже.</w:t>
      </w:r>
    </w:p>
    <w:p w:rsidR="00971682" w:rsidRPr="00971682" w:rsidRDefault="00971682" w:rsidP="0097168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71682" w:rsidRDefault="009A2CCB" w:rsidP="0097168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Условиями Сделки, к которой относится настоящее Подтверждение, являются:</w:t>
      </w: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25407" w:rsidRDefault="009A2CCB" w:rsidP="0097168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925407">
        <w:rPr>
          <w:rFonts w:ascii="Times New Roman" w:eastAsia="TimesNewRomanPSMT" w:hAnsi="Times New Roman" w:cs="Times New Roman"/>
          <w:b/>
          <w:sz w:val="20"/>
          <w:szCs w:val="20"/>
        </w:rPr>
        <w:t>Общие условия:</w:t>
      </w: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 xml:space="preserve">Дата сделки: </w:t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  <w:t>[</w:t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>]</w:t>
      </w: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Дата начала срока:</w:t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  <w:t>[</w:t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>]</w:t>
      </w: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Дата прекращения:</w:t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>[</w:t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>]</w:t>
      </w: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 xml:space="preserve">Плательщик плавающей ставки: </w:t>
      </w:r>
      <w:r w:rsidR="00974B21">
        <w:rPr>
          <w:rFonts w:ascii="Times New Roman" w:eastAsia="TimesNewRomanPSMT" w:hAnsi="Times New Roman" w:cs="Times New Roman"/>
          <w:sz w:val="20"/>
          <w:szCs w:val="20"/>
        </w:rPr>
        <w:tab/>
      </w:r>
      <w:r w:rsidR="00974B21">
        <w:rPr>
          <w:rFonts w:ascii="Times New Roman" w:eastAsia="TimesNewRomanPSMT" w:hAnsi="Times New Roman" w:cs="Times New Roman"/>
          <w:sz w:val="20"/>
          <w:szCs w:val="20"/>
        </w:rPr>
        <w:tab/>
      </w:r>
      <w:r w:rsidR="00974B21">
        <w:rPr>
          <w:rFonts w:ascii="Times New Roman" w:eastAsia="TimesNewRomanPSMT" w:hAnsi="Times New Roman" w:cs="Times New Roman"/>
          <w:sz w:val="20"/>
          <w:szCs w:val="20"/>
        </w:rPr>
        <w:tab/>
      </w:r>
      <w:r w:rsidR="00974B21">
        <w:rPr>
          <w:rFonts w:ascii="Times New Roman" w:eastAsia="TimesNewRomanPSMT" w:hAnsi="Times New Roman" w:cs="Times New Roman"/>
          <w:sz w:val="20"/>
          <w:szCs w:val="20"/>
        </w:rPr>
        <w:tab/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>[Сторона А][Сторона Б] (</w:t>
      </w:r>
      <w:r w:rsidR="00753440">
        <w:rPr>
          <w:rFonts w:ascii="Times New Roman" w:eastAsia="TimesNewRomanPSMT" w:hAnsi="Times New Roman" w:cs="Times New Roman"/>
          <w:sz w:val="20"/>
          <w:szCs w:val="20"/>
        </w:rPr>
        <w:t>«</w:t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>Продавец</w:t>
      </w:r>
      <w:r w:rsidR="00753440">
        <w:rPr>
          <w:rFonts w:ascii="Times New Roman" w:eastAsia="TimesNewRomanPSMT" w:hAnsi="Times New Roman" w:cs="Times New Roman"/>
          <w:sz w:val="20"/>
          <w:szCs w:val="20"/>
        </w:rPr>
        <w:t>»</w:t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>)</w:t>
      </w: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 xml:space="preserve">Плательщик фиксированной ставки: </w:t>
      </w:r>
      <w:r w:rsidR="00974B21">
        <w:rPr>
          <w:rFonts w:ascii="Times New Roman" w:eastAsia="TimesNewRomanPSMT" w:hAnsi="Times New Roman" w:cs="Times New Roman"/>
          <w:sz w:val="20"/>
          <w:szCs w:val="20"/>
        </w:rPr>
        <w:tab/>
      </w:r>
      <w:r w:rsidR="00974B21">
        <w:rPr>
          <w:rFonts w:ascii="Times New Roman" w:eastAsia="TimesNewRomanPSMT" w:hAnsi="Times New Roman" w:cs="Times New Roman"/>
          <w:sz w:val="20"/>
          <w:szCs w:val="20"/>
        </w:rPr>
        <w:tab/>
      </w:r>
      <w:r w:rsidR="00974B21">
        <w:rPr>
          <w:rFonts w:ascii="Times New Roman" w:eastAsia="TimesNewRomanPSMT" w:hAnsi="Times New Roman" w:cs="Times New Roman"/>
          <w:sz w:val="20"/>
          <w:szCs w:val="20"/>
        </w:rPr>
        <w:tab/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>[Сторона А][Сторона Б] (</w:t>
      </w:r>
      <w:r w:rsidR="00753440">
        <w:rPr>
          <w:rFonts w:ascii="Times New Roman" w:eastAsia="TimesNewRomanPSMT" w:hAnsi="Times New Roman" w:cs="Times New Roman"/>
          <w:sz w:val="20"/>
          <w:szCs w:val="20"/>
        </w:rPr>
        <w:t>«</w:t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>Покупатель</w:t>
      </w:r>
      <w:r w:rsidR="00753440">
        <w:rPr>
          <w:rFonts w:ascii="Times New Roman" w:eastAsia="TimesNewRomanPSMT" w:hAnsi="Times New Roman" w:cs="Times New Roman"/>
          <w:sz w:val="20"/>
          <w:szCs w:val="20"/>
        </w:rPr>
        <w:t>»</w:t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>)</w:t>
      </w: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Расчетный агент</w:t>
      </w:r>
      <w:r w:rsidR="00ED4F11">
        <w:rPr>
          <w:rStyle w:val="a7"/>
          <w:rFonts w:ascii="Times New Roman" w:eastAsia="TimesNewRomanPSMT" w:hAnsi="Times New Roman" w:cs="Times New Roman"/>
          <w:sz w:val="20"/>
          <w:szCs w:val="20"/>
        </w:rPr>
        <w:footnoteReference w:id="2"/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 xml:space="preserve">: </w:t>
      </w: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Местонахождение расчетного агента:</w:t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  <w:t>[</w:t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>]</w:t>
      </w: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Рабочий день</w:t>
      </w:r>
      <w:r w:rsidR="00DF2572">
        <w:rPr>
          <w:rStyle w:val="a7"/>
          <w:rFonts w:ascii="Times New Roman" w:eastAsia="TimesNewRomanPSMT" w:hAnsi="Times New Roman" w:cs="Times New Roman"/>
          <w:sz w:val="20"/>
          <w:szCs w:val="20"/>
        </w:rPr>
        <w:footnoteReference w:id="3"/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>:</w:t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  <w:t>[</w:t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>]</w:t>
      </w: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71682" w:rsidRDefault="009A2CCB" w:rsidP="00753440">
      <w:pPr>
        <w:pStyle w:val="a3"/>
        <w:autoSpaceDE w:val="0"/>
        <w:autoSpaceDN w:val="0"/>
        <w:adjustRightInd w:val="0"/>
        <w:spacing w:line="240" w:lineRule="auto"/>
        <w:ind w:left="5670" w:hanging="495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 xml:space="preserve">Условие об окончании срока в нерабочий день: </w:t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>[Следующий][Предшествующий][Рабочий день в отчетном периоде][Ближайший]</w:t>
      </w:r>
      <w:r w:rsidR="00974B21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974B21" w:rsidRPr="00974B21">
        <w:rPr>
          <w:rFonts w:ascii="Times New Roman" w:eastAsia="TimesNewRomanPSMT" w:hAnsi="Times New Roman" w:cs="Times New Roman"/>
          <w:sz w:val="20"/>
          <w:szCs w:val="20"/>
        </w:rPr>
        <w:t>(</w:t>
      </w:r>
      <w:r w:rsidR="00974B21">
        <w:rPr>
          <w:rFonts w:ascii="Times New Roman" w:eastAsia="TimesNewRomanPSMT" w:hAnsi="Times New Roman" w:cs="Times New Roman"/>
          <w:sz w:val="20"/>
          <w:szCs w:val="20"/>
        </w:rPr>
        <w:t xml:space="preserve">подлежит применению с учетом пунктов </w:t>
      </w:r>
      <w:r w:rsidR="00974B21">
        <w:rPr>
          <w:rFonts w:ascii="Times New Roman" w:eastAsia="TimesNewRomanPSMT" w:hAnsi="Times New Roman" w:cs="Times New Roman"/>
          <w:sz w:val="20"/>
          <w:szCs w:val="20"/>
        </w:rPr>
        <w:lastRenderedPageBreak/>
        <w:t>1.4 и 1.6 Стандартных условий к любой указанной в настоящем Подтверждении</w:t>
      </w:r>
      <w:r w:rsidR="00753440">
        <w:rPr>
          <w:rFonts w:ascii="Times New Roman" w:eastAsia="TimesNewRomanPSMT" w:hAnsi="Times New Roman" w:cs="Times New Roman"/>
          <w:sz w:val="20"/>
          <w:szCs w:val="20"/>
        </w:rPr>
        <w:t xml:space="preserve"> дате, которая приходится</w:t>
      </w:r>
      <w:r w:rsidR="00974B21">
        <w:rPr>
          <w:rFonts w:ascii="Times New Roman" w:eastAsia="TimesNewRomanPSMT" w:hAnsi="Times New Roman" w:cs="Times New Roman"/>
          <w:sz w:val="20"/>
          <w:szCs w:val="20"/>
        </w:rPr>
        <w:t xml:space="preserve"> на день, не являющийся Рабочим днем</w:t>
      </w:r>
      <w:r w:rsidR="00974B21" w:rsidRPr="00974B21">
        <w:rPr>
          <w:rFonts w:ascii="Times New Roman" w:eastAsia="TimesNewRomanPSMT" w:hAnsi="Times New Roman" w:cs="Times New Roman"/>
          <w:sz w:val="20"/>
          <w:szCs w:val="20"/>
        </w:rPr>
        <w:t>)</w:t>
      </w:r>
      <w:r w:rsidR="00974B21" w:rsidRPr="00974B21">
        <w:rPr>
          <w:rStyle w:val="a7"/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974B21">
        <w:rPr>
          <w:rStyle w:val="a7"/>
          <w:rFonts w:ascii="Times New Roman" w:eastAsia="TimesNewRomanPSMT" w:hAnsi="Times New Roman" w:cs="Times New Roman"/>
          <w:sz w:val="20"/>
          <w:szCs w:val="20"/>
        </w:rPr>
        <w:footnoteReference w:id="4"/>
      </w: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753440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Контрольное лицо(-а):</w:t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  <w:t>[</w:t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>]</w:t>
      </w: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Контрольное обязательство(-а)</w:t>
      </w:r>
      <w:r w:rsidR="00974B21">
        <w:rPr>
          <w:rStyle w:val="a7"/>
          <w:rFonts w:ascii="Times New Roman" w:eastAsia="TimesNewRomanPSMT" w:hAnsi="Times New Roman" w:cs="Times New Roman"/>
          <w:sz w:val="20"/>
          <w:szCs w:val="20"/>
        </w:rPr>
        <w:footnoteReference w:id="5"/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>:</w:t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BD10A4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>[</w:t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>]</w:t>
      </w:r>
    </w:p>
    <w:p w:rsidR="009A2CCB" w:rsidRPr="00971682" w:rsidRDefault="009A2CCB" w:rsidP="00753440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71682" w:rsidRDefault="009A2CCB" w:rsidP="00925407">
      <w:pPr>
        <w:pStyle w:val="a3"/>
        <w:autoSpaceDE w:val="0"/>
        <w:autoSpaceDN w:val="0"/>
        <w:adjustRightInd w:val="0"/>
        <w:spacing w:line="240" w:lineRule="auto"/>
        <w:ind w:left="2844" w:firstLine="696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Обязательство(-а) определяется следующим образом.</w:t>
      </w: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753440" w:rsidRPr="00753440" w:rsidRDefault="009A2CCB" w:rsidP="00753440">
      <w:pPr>
        <w:pStyle w:val="a3"/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Основной должник</w:t>
      </w:r>
      <w:r w:rsidR="00925407">
        <w:rPr>
          <w:rFonts w:ascii="Times New Roman" w:eastAsia="TimesNewRomanPSMT" w:hAnsi="Times New Roman" w:cs="Times New Roman"/>
          <w:sz w:val="20"/>
          <w:szCs w:val="20"/>
        </w:rPr>
        <w:t>:</w:t>
      </w:r>
      <w:r w:rsidR="00753440" w:rsidRPr="00BD10A4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>[</w:t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>]</w:t>
      </w:r>
    </w:p>
    <w:p w:rsidR="00925407" w:rsidRPr="00753440" w:rsidRDefault="009A2CCB" w:rsidP="00753440">
      <w:pPr>
        <w:pStyle w:val="a3"/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Гарант/Поручитель</w:t>
      </w:r>
      <w:r w:rsidR="00925407" w:rsidRPr="00925407">
        <w:rPr>
          <w:rFonts w:ascii="Times New Roman" w:eastAsia="TimesNewRomanPSMT" w:hAnsi="Times New Roman" w:cs="Times New Roman"/>
          <w:sz w:val="20"/>
          <w:szCs w:val="20"/>
        </w:rPr>
        <w:t>:</w:t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  <w:t>[</w:t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>]</w:t>
      </w:r>
    </w:p>
    <w:p w:rsidR="009A2CCB" w:rsidRPr="00753440" w:rsidRDefault="009A2CCB" w:rsidP="00753440">
      <w:pPr>
        <w:pStyle w:val="a3"/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Срок погашения</w:t>
      </w:r>
      <w:r w:rsidR="00925407" w:rsidRPr="00925407">
        <w:rPr>
          <w:rFonts w:ascii="Times New Roman" w:eastAsia="TimesNewRomanPSMT" w:hAnsi="Times New Roman" w:cs="Times New Roman"/>
          <w:sz w:val="20"/>
          <w:szCs w:val="20"/>
        </w:rPr>
        <w:t>:</w:t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  <w:t>[</w:t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>]</w:t>
      </w:r>
    </w:p>
    <w:p w:rsidR="009A2CCB" w:rsidRPr="00971682" w:rsidRDefault="009A2CCB" w:rsidP="00753440">
      <w:pPr>
        <w:pStyle w:val="a3"/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Купон</w:t>
      </w:r>
      <w:r w:rsidR="00925407" w:rsidRPr="00925407">
        <w:rPr>
          <w:rFonts w:ascii="Times New Roman" w:eastAsia="TimesNewRomanPSMT" w:hAnsi="Times New Roman" w:cs="Times New Roman"/>
          <w:sz w:val="20"/>
          <w:szCs w:val="20"/>
        </w:rPr>
        <w:t>:</w:t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925407" w:rsidRPr="00925407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  <w:t>[</w:t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>
        <w:rPr>
          <w:rFonts w:ascii="Times New Roman" w:eastAsia="TimesNewRomanPSMT" w:hAnsi="Times New Roman" w:cs="Times New Roman"/>
          <w:sz w:val="20"/>
          <w:szCs w:val="20"/>
        </w:rPr>
        <w:tab/>
      </w:r>
      <w:r w:rsidR="00753440" w:rsidRPr="00753440">
        <w:rPr>
          <w:rFonts w:ascii="Times New Roman" w:eastAsia="TimesNewRomanPSMT" w:hAnsi="Times New Roman" w:cs="Times New Roman"/>
          <w:sz w:val="20"/>
          <w:szCs w:val="20"/>
        </w:rPr>
        <w:t>]</w:t>
      </w:r>
    </w:p>
    <w:p w:rsidR="009A2CCB" w:rsidRPr="0014526E" w:rsidRDefault="009A2CCB" w:rsidP="0014526E">
      <w:pPr>
        <w:pStyle w:val="a3"/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753440">
        <w:rPr>
          <w:rFonts w:ascii="Times New Roman" w:eastAsia="TimesNewRomanPSMT" w:hAnsi="Times New Roman" w:cs="Times New Roman"/>
          <w:sz w:val="20"/>
          <w:szCs w:val="20"/>
        </w:rPr>
        <w:t>CUSIP</w:t>
      </w:r>
      <w:r w:rsidR="0014526E" w:rsidRPr="0014526E">
        <w:rPr>
          <w:rFonts w:ascii="Times New Roman" w:eastAsia="TimesNewRomanPSMT" w:hAnsi="Times New Roman" w:cs="Times New Roman"/>
          <w:sz w:val="20"/>
          <w:szCs w:val="20"/>
        </w:rPr>
        <w:t>/</w:t>
      </w:r>
      <w:r w:rsidRPr="00753440">
        <w:rPr>
          <w:rFonts w:ascii="Times New Roman" w:eastAsia="TimesNewRomanPSMT" w:hAnsi="Times New Roman" w:cs="Times New Roman"/>
          <w:sz w:val="20"/>
          <w:szCs w:val="20"/>
        </w:rPr>
        <w:t>ISIN</w:t>
      </w:r>
      <w:r w:rsidR="0014526E" w:rsidRPr="0014526E">
        <w:rPr>
          <w:rFonts w:ascii="Times New Roman" w:eastAsia="TimesNewRomanPSMT" w:hAnsi="Times New Roman" w:cs="Times New Roman"/>
          <w:sz w:val="20"/>
          <w:szCs w:val="20"/>
        </w:rPr>
        <w:t xml:space="preserve">: </w:t>
      </w:r>
      <w:r w:rsidR="0014526E" w:rsidRPr="0014526E">
        <w:rPr>
          <w:rFonts w:ascii="Times New Roman" w:eastAsia="TimesNewRomanPSMT" w:hAnsi="Times New Roman" w:cs="Times New Roman"/>
          <w:sz w:val="20"/>
          <w:szCs w:val="20"/>
        </w:rPr>
        <w:tab/>
      </w:r>
      <w:r w:rsidR="0014526E" w:rsidRPr="0014526E">
        <w:rPr>
          <w:rFonts w:ascii="Times New Roman" w:eastAsia="TimesNewRomanPSMT" w:hAnsi="Times New Roman" w:cs="Times New Roman"/>
          <w:sz w:val="20"/>
          <w:szCs w:val="20"/>
        </w:rPr>
        <w:tab/>
      </w:r>
      <w:r w:rsidR="0014526E" w:rsidRPr="00753440">
        <w:rPr>
          <w:rFonts w:ascii="Times New Roman" w:eastAsia="TimesNewRomanPSMT" w:hAnsi="Times New Roman" w:cs="Times New Roman"/>
          <w:sz w:val="20"/>
          <w:szCs w:val="20"/>
        </w:rPr>
        <w:t>[</w:t>
      </w:r>
      <w:r w:rsidR="0014526E" w:rsidRPr="0014526E">
        <w:rPr>
          <w:rFonts w:ascii="Times New Roman" w:eastAsia="TimesNewRomanPSMT" w:hAnsi="Times New Roman" w:cs="Times New Roman"/>
          <w:sz w:val="20"/>
          <w:szCs w:val="20"/>
        </w:rPr>
        <w:tab/>
      </w:r>
      <w:r w:rsidR="0014526E" w:rsidRPr="0014526E">
        <w:rPr>
          <w:rFonts w:ascii="Times New Roman" w:eastAsia="TimesNewRomanPSMT" w:hAnsi="Times New Roman" w:cs="Times New Roman"/>
          <w:sz w:val="20"/>
          <w:szCs w:val="20"/>
        </w:rPr>
        <w:tab/>
      </w:r>
      <w:r w:rsidR="0014526E" w:rsidRPr="00753440">
        <w:rPr>
          <w:rFonts w:ascii="Times New Roman" w:eastAsia="TimesNewRomanPSMT" w:hAnsi="Times New Roman" w:cs="Times New Roman"/>
          <w:sz w:val="20"/>
          <w:szCs w:val="20"/>
        </w:rPr>
        <w:t>]</w:t>
      </w:r>
    </w:p>
    <w:p w:rsidR="00753440" w:rsidRPr="00753440" w:rsidRDefault="00753440" w:rsidP="00753440">
      <w:pPr>
        <w:pStyle w:val="a3"/>
        <w:tabs>
          <w:tab w:val="left" w:pos="9355"/>
        </w:tabs>
        <w:autoSpaceDE w:val="0"/>
        <w:autoSpaceDN w:val="0"/>
        <w:adjustRightInd w:val="0"/>
        <w:spacing w:line="240" w:lineRule="auto"/>
        <w:ind w:left="5670" w:right="-1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25407" w:rsidRDefault="00E00037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25407">
        <w:rPr>
          <w:rFonts w:ascii="Times New Roman" w:eastAsia="TimesNewRomanPSMT" w:hAnsi="Times New Roman" w:cs="Times New Roman"/>
          <w:sz w:val="20"/>
          <w:szCs w:val="20"/>
        </w:rPr>
        <w:t xml:space="preserve">  </w:t>
      </w: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Любые г</w:t>
      </w:r>
      <w:r w:rsidR="00925407">
        <w:rPr>
          <w:rFonts w:ascii="Times New Roman" w:eastAsia="TimesNewRomanPSMT" w:hAnsi="Times New Roman" w:cs="Times New Roman"/>
          <w:sz w:val="20"/>
          <w:szCs w:val="20"/>
        </w:rPr>
        <w:t xml:space="preserve">арантии: </w:t>
      </w:r>
      <w:r w:rsidR="00925407" w:rsidRPr="00925407">
        <w:rPr>
          <w:rFonts w:ascii="Times New Roman" w:eastAsia="TimesNewRomanPSMT" w:hAnsi="Times New Roman" w:cs="Times New Roman"/>
          <w:sz w:val="20"/>
          <w:szCs w:val="20"/>
        </w:rPr>
        <w:tab/>
      </w:r>
      <w:r w:rsidR="00925407" w:rsidRPr="00925407">
        <w:rPr>
          <w:rFonts w:ascii="Times New Roman" w:eastAsia="TimesNewRomanPSMT" w:hAnsi="Times New Roman" w:cs="Times New Roman"/>
          <w:sz w:val="20"/>
          <w:szCs w:val="20"/>
        </w:rPr>
        <w:tab/>
      </w:r>
      <w:r w:rsidR="00925407" w:rsidRPr="00925407">
        <w:rPr>
          <w:rFonts w:ascii="Times New Roman" w:eastAsia="TimesNewRomanPSMT" w:hAnsi="Times New Roman" w:cs="Times New Roman"/>
          <w:sz w:val="20"/>
          <w:szCs w:val="20"/>
        </w:rPr>
        <w:tab/>
      </w:r>
      <w:r w:rsidR="0014526E" w:rsidRPr="0014526E">
        <w:rPr>
          <w:rFonts w:ascii="Times New Roman" w:eastAsia="TimesNewRomanPSMT" w:hAnsi="Times New Roman" w:cs="Times New Roman"/>
          <w:sz w:val="20"/>
          <w:szCs w:val="20"/>
        </w:rPr>
        <w:tab/>
      </w:r>
      <w:r w:rsidR="0014526E" w:rsidRPr="0014526E">
        <w:rPr>
          <w:rFonts w:ascii="Times New Roman" w:eastAsia="TimesNewRomanPSMT" w:hAnsi="Times New Roman" w:cs="Times New Roman"/>
          <w:sz w:val="20"/>
          <w:szCs w:val="20"/>
        </w:rPr>
        <w:tab/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>[Применимо][Не применимо]</w:t>
      </w: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 xml:space="preserve">Контрольная цена: </w:t>
      </w:r>
      <w:r w:rsidR="00925407">
        <w:rPr>
          <w:rFonts w:ascii="Times New Roman" w:eastAsia="TimesNewRomanPSMT" w:hAnsi="Times New Roman" w:cs="Times New Roman"/>
          <w:sz w:val="20"/>
          <w:szCs w:val="20"/>
        </w:rPr>
        <w:tab/>
      </w:r>
      <w:r w:rsidR="00925407">
        <w:rPr>
          <w:rFonts w:ascii="Times New Roman" w:eastAsia="TimesNewRomanPSMT" w:hAnsi="Times New Roman" w:cs="Times New Roman"/>
          <w:sz w:val="20"/>
          <w:szCs w:val="20"/>
        </w:rPr>
        <w:tab/>
      </w:r>
      <w:r w:rsidR="00925407">
        <w:rPr>
          <w:rFonts w:ascii="Times New Roman" w:eastAsia="TimesNewRomanPSMT" w:hAnsi="Times New Roman" w:cs="Times New Roman"/>
          <w:sz w:val="20"/>
          <w:szCs w:val="20"/>
        </w:rPr>
        <w:tab/>
      </w:r>
      <w:r w:rsidR="0014526E" w:rsidRPr="0014526E">
        <w:rPr>
          <w:rFonts w:ascii="Times New Roman" w:eastAsia="TimesNewRomanPSMT" w:hAnsi="Times New Roman" w:cs="Times New Roman"/>
          <w:sz w:val="20"/>
          <w:szCs w:val="20"/>
        </w:rPr>
        <w:tab/>
      </w:r>
      <w:r w:rsidR="0014526E" w:rsidRPr="0014526E">
        <w:rPr>
          <w:rFonts w:ascii="Times New Roman" w:eastAsia="TimesNewRomanPSMT" w:hAnsi="Times New Roman" w:cs="Times New Roman"/>
          <w:sz w:val="20"/>
          <w:szCs w:val="20"/>
        </w:rPr>
        <w:tab/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>[ _______ %]</w:t>
      </w:r>
      <w:r w:rsidR="00925407" w:rsidRPr="00925407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925407">
        <w:rPr>
          <w:rStyle w:val="a7"/>
          <w:rFonts w:ascii="Times New Roman" w:eastAsia="TimesNewRomanPSMT" w:hAnsi="Times New Roman" w:cs="Times New Roman"/>
          <w:sz w:val="20"/>
          <w:szCs w:val="20"/>
        </w:rPr>
        <w:footnoteReference w:id="6"/>
      </w: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25407" w:rsidRDefault="009A2CCB" w:rsidP="0097168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925407">
        <w:rPr>
          <w:rFonts w:ascii="Times New Roman" w:eastAsia="TimesNewRomanPSMT" w:hAnsi="Times New Roman" w:cs="Times New Roman"/>
          <w:b/>
          <w:sz w:val="20"/>
          <w:szCs w:val="20"/>
        </w:rPr>
        <w:t>Платежи по фиксированной ставке</w:t>
      </w:r>
      <w:r w:rsidR="00925407" w:rsidRPr="00753440">
        <w:rPr>
          <w:rFonts w:ascii="Times New Roman" w:eastAsia="TimesNewRomanPSMT" w:hAnsi="Times New Roman" w:cs="Times New Roman"/>
          <w:b/>
          <w:sz w:val="20"/>
          <w:szCs w:val="20"/>
        </w:rPr>
        <w:t>:</w:t>
      </w:r>
    </w:p>
    <w:p w:rsidR="009A2CCB" w:rsidRPr="00925407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</w:p>
    <w:p w:rsidR="009A2CCB" w:rsidRPr="00971682" w:rsidRDefault="009A2CCB" w:rsidP="0014526E">
      <w:pPr>
        <w:pStyle w:val="a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Номинальная сумма для плательщика фиксированной ставки</w:t>
      </w:r>
      <w:r w:rsidR="00925407" w:rsidRPr="00925407">
        <w:rPr>
          <w:rFonts w:ascii="Times New Roman" w:eastAsia="TimesNewRomanPSMT" w:hAnsi="Times New Roman" w:cs="Times New Roman"/>
          <w:sz w:val="20"/>
          <w:szCs w:val="20"/>
        </w:rPr>
        <w:t xml:space="preserve">: </w:t>
      </w:r>
      <w:r w:rsidR="00925407">
        <w:rPr>
          <w:rFonts w:ascii="Times New Roman" w:eastAsia="TimesNewRomanPSMT" w:hAnsi="Times New Roman" w:cs="Times New Roman"/>
          <w:sz w:val="20"/>
          <w:szCs w:val="20"/>
        </w:rPr>
        <w:t>[</w:t>
      </w:r>
      <w:r w:rsidR="00925407">
        <w:rPr>
          <w:rFonts w:ascii="Times New Roman" w:eastAsia="TimesNewRomanPSMT" w:hAnsi="Times New Roman" w:cs="Times New Roman"/>
          <w:sz w:val="20"/>
          <w:szCs w:val="20"/>
        </w:rPr>
        <w:tab/>
      </w:r>
      <w:r w:rsidR="00925407">
        <w:rPr>
          <w:rFonts w:ascii="Times New Roman" w:eastAsia="TimesNewRomanPSMT" w:hAnsi="Times New Roman" w:cs="Times New Roman"/>
          <w:sz w:val="20"/>
          <w:szCs w:val="20"/>
        </w:rPr>
        <w:tab/>
      </w:r>
      <w:r w:rsidR="00925407" w:rsidRPr="00925407">
        <w:rPr>
          <w:rFonts w:ascii="Times New Roman" w:eastAsia="TimesNewRomanPSMT" w:hAnsi="Times New Roman" w:cs="Times New Roman"/>
          <w:sz w:val="20"/>
          <w:szCs w:val="20"/>
        </w:rPr>
        <w:t>]]</w:t>
      </w:r>
      <w:r w:rsidR="005C298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5C298B">
        <w:rPr>
          <w:rStyle w:val="a7"/>
          <w:rFonts w:ascii="Times New Roman" w:eastAsia="TimesNewRomanPSMT" w:hAnsi="Times New Roman" w:cs="Times New Roman"/>
          <w:sz w:val="20"/>
          <w:szCs w:val="20"/>
        </w:rPr>
        <w:footnoteReference w:id="7"/>
      </w:r>
    </w:p>
    <w:p w:rsidR="009A2CCB" w:rsidRPr="00971682" w:rsidRDefault="009A2CCB" w:rsidP="0014526E">
      <w:pPr>
        <w:pStyle w:val="a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25407" w:rsidRDefault="009A2CCB" w:rsidP="0014526E">
      <w:pPr>
        <w:pStyle w:val="a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Дата окончания расчетного периода фиксированной ставки</w:t>
      </w:r>
      <w:r w:rsidR="00925407" w:rsidRPr="00925407">
        <w:rPr>
          <w:rFonts w:ascii="Times New Roman" w:eastAsia="TimesNewRomanPSMT" w:hAnsi="Times New Roman" w:cs="Times New Roman"/>
          <w:sz w:val="20"/>
          <w:szCs w:val="20"/>
        </w:rPr>
        <w:t xml:space="preserve">: </w:t>
      </w:r>
      <w:r w:rsidR="00925407" w:rsidRPr="00925407">
        <w:rPr>
          <w:rFonts w:ascii="Times New Roman" w:eastAsia="TimesNewRomanPSMT" w:hAnsi="Times New Roman" w:cs="Times New Roman"/>
          <w:sz w:val="20"/>
          <w:szCs w:val="20"/>
        </w:rPr>
        <w:tab/>
      </w:r>
      <w:r w:rsidR="00925407">
        <w:rPr>
          <w:rFonts w:ascii="Times New Roman" w:eastAsia="TimesNewRomanPSMT" w:hAnsi="Times New Roman" w:cs="Times New Roman"/>
          <w:sz w:val="20"/>
          <w:szCs w:val="20"/>
        </w:rPr>
        <w:t>[</w:t>
      </w:r>
      <w:r w:rsidR="00925407">
        <w:rPr>
          <w:rFonts w:ascii="Times New Roman" w:eastAsia="TimesNewRomanPSMT" w:hAnsi="Times New Roman" w:cs="Times New Roman"/>
          <w:sz w:val="20"/>
          <w:szCs w:val="20"/>
        </w:rPr>
        <w:tab/>
      </w:r>
      <w:r w:rsidR="00925407">
        <w:rPr>
          <w:rFonts w:ascii="Times New Roman" w:eastAsia="TimesNewRomanPSMT" w:hAnsi="Times New Roman" w:cs="Times New Roman"/>
          <w:sz w:val="20"/>
          <w:szCs w:val="20"/>
        </w:rPr>
        <w:tab/>
      </w:r>
      <w:r w:rsidR="00925407" w:rsidRPr="00925407">
        <w:rPr>
          <w:rFonts w:ascii="Times New Roman" w:eastAsia="TimesNewRomanPSMT" w:hAnsi="Times New Roman" w:cs="Times New Roman"/>
          <w:sz w:val="20"/>
          <w:szCs w:val="20"/>
        </w:rPr>
        <w:t>]]</w:t>
      </w:r>
      <w:r w:rsidR="00D24CFB" w:rsidRPr="00D24CF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D24CFB">
        <w:rPr>
          <w:rStyle w:val="a7"/>
          <w:rFonts w:ascii="Times New Roman" w:eastAsia="TimesNewRomanPSMT" w:hAnsi="Times New Roman" w:cs="Times New Roman"/>
          <w:sz w:val="20"/>
          <w:szCs w:val="20"/>
        </w:rPr>
        <w:footnoteReference w:id="8"/>
      </w:r>
      <w:r w:rsidR="005C298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</w:p>
    <w:p w:rsidR="009A2CCB" w:rsidRDefault="009A2CCB" w:rsidP="0014526E">
      <w:pPr>
        <w:pStyle w:val="a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D24CFB" w:rsidRPr="00D24CFB" w:rsidRDefault="00D24CFB" w:rsidP="0014526E">
      <w:pPr>
        <w:pStyle w:val="a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Дата(-ы) платежа фиксированной суммы</w:t>
      </w:r>
      <w:r w:rsidRPr="00D24CFB">
        <w:rPr>
          <w:rFonts w:ascii="Times New Roman" w:eastAsia="TimesNewRomanPSMT" w:hAnsi="Times New Roman" w:cs="Times New Roman"/>
          <w:sz w:val="20"/>
          <w:szCs w:val="20"/>
        </w:rPr>
        <w:t>: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 w:rsidRPr="00D24CFB">
        <w:rPr>
          <w:rFonts w:ascii="Times New Roman" w:eastAsia="TimesNewRomanPSMT" w:hAnsi="Times New Roman" w:cs="Times New Roman"/>
          <w:sz w:val="20"/>
          <w:szCs w:val="20"/>
        </w:rPr>
        <w:t>[</w:t>
      </w:r>
      <w:r w:rsidRPr="00D24CFB">
        <w:rPr>
          <w:rFonts w:ascii="Times New Roman" w:eastAsia="TimesNewRomanPSMT" w:hAnsi="Times New Roman" w:cs="Times New Roman"/>
          <w:sz w:val="20"/>
          <w:szCs w:val="20"/>
        </w:rPr>
        <w:tab/>
        <w:t>]</w:t>
      </w:r>
      <w:r>
        <w:rPr>
          <w:rFonts w:ascii="Times New Roman" w:eastAsia="TimesNewRomanPSMT" w:hAnsi="Times New Roman" w:cs="Times New Roman"/>
          <w:sz w:val="20"/>
          <w:szCs w:val="20"/>
        </w:rPr>
        <w:t>,[</w:t>
      </w:r>
      <w:r>
        <w:rPr>
          <w:rFonts w:ascii="Times New Roman" w:eastAsia="TimesNewRomanPSMT" w:hAnsi="Times New Roman" w:cs="Times New Roman"/>
          <w:sz w:val="20"/>
          <w:szCs w:val="20"/>
        </w:rPr>
        <w:tab/>
        <w:t>],[</w:t>
      </w:r>
      <w:r>
        <w:rPr>
          <w:rFonts w:ascii="Times New Roman" w:eastAsia="TimesNewRomanPSMT" w:hAnsi="Times New Roman" w:cs="Times New Roman"/>
          <w:sz w:val="20"/>
          <w:szCs w:val="20"/>
        </w:rPr>
        <w:tab/>
        <w:t>]</w:t>
      </w:r>
      <w:r w:rsidRPr="00D24CF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и </w:t>
      </w:r>
      <w:r w:rsidRPr="00D24CFB">
        <w:rPr>
          <w:rFonts w:ascii="Times New Roman" w:eastAsia="TimesNewRomanPSMT" w:hAnsi="Times New Roman" w:cs="Times New Roman"/>
          <w:sz w:val="20"/>
          <w:szCs w:val="20"/>
        </w:rPr>
        <w:t>[</w:t>
      </w:r>
      <w:r w:rsidRPr="00D24CFB">
        <w:rPr>
          <w:rFonts w:ascii="Times New Roman" w:eastAsia="TimesNewRomanPSMT" w:hAnsi="Times New Roman" w:cs="Times New Roman"/>
          <w:sz w:val="20"/>
          <w:szCs w:val="20"/>
        </w:rPr>
        <w:tab/>
        <w:t>].</w:t>
      </w:r>
    </w:p>
    <w:p w:rsidR="00D24CFB" w:rsidRPr="00971682" w:rsidRDefault="00D24CFB" w:rsidP="0014526E">
      <w:pPr>
        <w:pStyle w:val="a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D24CFB" w:rsidRDefault="009A2CCB" w:rsidP="0014526E">
      <w:pPr>
        <w:pStyle w:val="a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Фиксированная ставка</w:t>
      </w:r>
      <w:r w:rsidR="00D24CFB" w:rsidRPr="00D24CFB">
        <w:rPr>
          <w:rFonts w:ascii="Times New Roman" w:eastAsia="TimesNewRomanPSMT" w:hAnsi="Times New Roman" w:cs="Times New Roman"/>
          <w:sz w:val="20"/>
          <w:szCs w:val="20"/>
        </w:rPr>
        <w:t>:</w:t>
      </w:r>
      <w:r w:rsidR="00D24CFB" w:rsidRPr="00D24CFB">
        <w:rPr>
          <w:rFonts w:ascii="Times New Roman" w:eastAsia="TimesNewRomanPSMT" w:hAnsi="Times New Roman" w:cs="Times New Roman"/>
          <w:sz w:val="20"/>
          <w:szCs w:val="20"/>
        </w:rPr>
        <w:tab/>
      </w:r>
      <w:r w:rsidR="00D24CFB" w:rsidRPr="00D24CFB">
        <w:rPr>
          <w:rFonts w:ascii="Times New Roman" w:eastAsia="TimesNewRomanPSMT" w:hAnsi="Times New Roman" w:cs="Times New Roman"/>
          <w:sz w:val="20"/>
          <w:szCs w:val="20"/>
        </w:rPr>
        <w:tab/>
      </w:r>
      <w:r w:rsidR="00D24CFB" w:rsidRPr="00D24CFB">
        <w:rPr>
          <w:rFonts w:ascii="Times New Roman" w:eastAsia="TimesNewRomanPSMT" w:hAnsi="Times New Roman" w:cs="Times New Roman"/>
          <w:sz w:val="20"/>
          <w:szCs w:val="20"/>
        </w:rPr>
        <w:tab/>
        <w:t>[</w:t>
      </w:r>
      <w:r w:rsidR="00D24CFB" w:rsidRPr="00D24CFB">
        <w:rPr>
          <w:rFonts w:ascii="Times New Roman" w:eastAsia="TimesNewRomanPSMT" w:hAnsi="Times New Roman" w:cs="Times New Roman"/>
          <w:sz w:val="20"/>
          <w:szCs w:val="20"/>
        </w:rPr>
        <w:tab/>
        <w:t>]]</w:t>
      </w:r>
    </w:p>
    <w:p w:rsidR="009A2CCB" w:rsidRPr="00971682" w:rsidRDefault="009A2CCB" w:rsidP="0014526E">
      <w:pPr>
        <w:pStyle w:val="a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D24CFB" w:rsidRDefault="009A2CCB" w:rsidP="0014526E">
      <w:pPr>
        <w:pStyle w:val="a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Коэффициент для расчета дней в расчетном периоде фиксированной ставки:</w:t>
      </w:r>
      <w:r w:rsidR="00D24CFB" w:rsidRPr="00D24CFB">
        <w:rPr>
          <w:rFonts w:ascii="Times New Roman" w:eastAsia="TimesNewRomanPSMT" w:hAnsi="Times New Roman" w:cs="Times New Roman"/>
          <w:sz w:val="20"/>
          <w:szCs w:val="20"/>
        </w:rPr>
        <w:t>[</w:t>
      </w:r>
      <w:r w:rsidR="00D24CFB" w:rsidRPr="00D24CFB">
        <w:rPr>
          <w:rFonts w:ascii="Times New Roman" w:eastAsia="TimesNewRomanPSMT" w:hAnsi="Times New Roman" w:cs="Times New Roman"/>
          <w:sz w:val="20"/>
          <w:szCs w:val="20"/>
        </w:rPr>
        <w:tab/>
      </w:r>
      <w:r w:rsidR="00D24CFB" w:rsidRPr="00D24CFB">
        <w:rPr>
          <w:rFonts w:ascii="Times New Roman" w:eastAsia="TimesNewRomanPSMT" w:hAnsi="Times New Roman" w:cs="Times New Roman"/>
          <w:sz w:val="20"/>
          <w:szCs w:val="20"/>
        </w:rPr>
        <w:tab/>
        <w:t>]]</w:t>
      </w:r>
      <w:r w:rsidR="009708F2">
        <w:rPr>
          <w:rStyle w:val="a7"/>
          <w:rFonts w:ascii="Times New Roman" w:eastAsia="TimesNewRomanPSMT" w:hAnsi="Times New Roman" w:cs="Times New Roman"/>
          <w:sz w:val="20"/>
          <w:szCs w:val="20"/>
        </w:rPr>
        <w:footnoteReference w:id="9"/>
      </w:r>
    </w:p>
    <w:p w:rsidR="009A2CCB" w:rsidRPr="00971682" w:rsidRDefault="009A2CCB" w:rsidP="0014526E">
      <w:pPr>
        <w:pStyle w:val="a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D24CFB" w:rsidRDefault="009A2CCB" w:rsidP="0014526E">
      <w:pPr>
        <w:pStyle w:val="a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NewRomanPSMT" w:hAnsi="Times New Roman" w:cs="Times New Roman"/>
          <w:sz w:val="20"/>
          <w:szCs w:val="20"/>
          <w:lang w:val="en-US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Фиксированная сумма:</w:t>
      </w:r>
      <w:r w:rsidR="00D24CFB">
        <w:rPr>
          <w:rFonts w:ascii="Times New Roman" w:eastAsia="TimesNewRomanPSMT" w:hAnsi="Times New Roman" w:cs="Times New Roman"/>
          <w:sz w:val="20"/>
          <w:szCs w:val="20"/>
          <w:lang w:val="en-US"/>
        </w:rPr>
        <w:t xml:space="preserve"> </w:t>
      </w:r>
      <w:r w:rsidR="00D24CFB">
        <w:rPr>
          <w:rFonts w:ascii="Times New Roman" w:eastAsia="TimesNewRomanPSMT" w:hAnsi="Times New Roman" w:cs="Times New Roman"/>
          <w:sz w:val="20"/>
          <w:szCs w:val="20"/>
          <w:lang w:val="en-US"/>
        </w:rPr>
        <w:tab/>
      </w:r>
      <w:r w:rsidR="00D24CFB">
        <w:rPr>
          <w:rFonts w:ascii="Times New Roman" w:eastAsia="TimesNewRomanPSMT" w:hAnsi="Times New Roman" w:cs="Times New Roman"/>
          <w:sz w:val="20"/>
          <w:szCs w:val="20"/>
          <w:lang w:val="en-US"/>
        </w:rPr>
        <w:tab/>
      </w:r>
      <w:r w:rsidR="00D24CFB">
        <w:rPr>
          <w:rFonts w:ascii="Times New Roman" w:eastAsia="TimesNewRomanPSMT" w:hAnsi="Times New Roman" w:cs="Times New Roman"/>
          <w:sz w:val="20"/>
          <w:szCs w:val="20"/>
          <w:lang w:val="en-US"/>
        </w:rPr>
        <w:tab/>
        <w:t>[</w:t>
      </w:r>
      <w:r w:rsidR="00D24CFB">
        <w:rPr>
          <w:rFonts w:ascii="Times New Roman" w:eastAsia="TimesNewRomanPSMT" w:hAnsi="Times New Roman" w:cs="Times New Roman"/>
          <w:sz w:val="20"/>
          <w:szCs w:val="20"/>
          <w:lang w:val="en-US"/>
        </w:rPr>
        <w:tab/>
        <w:t>]</w:t>
      </w:r>
      <w:r w:rsidR="0014526E">
        <w:rPr>
          <w:rFonts w:ascii="Times New Roman" w:eastAsia="TimesNewRomanPSMT" w:hAnsi="Times New Roman" w:cs="Times New Roman"/>
          <w:sz w:val="20"/>
          <w:szCs w:val="20"/>
          <w:lang w:val="en-US"/>
        </w:rPr>
        <w:t>]</w:t>
      </w: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25407" w:rsidRDefault="009A2CCB" w:rsidP="0097168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925407">
        <w:rPr>
          <w:rFonts w:ascii="Times New Roman" w:eastAsia="TimesNewRomanPSMT" w:hAnsi="Times New Roman" w:cs="Times New Roman"/>
          <w:b/>
          <w:sz w:val="20"/>
          <w:szCs w:val="20"/>
        </w:rPr>
        <w:t>Платеж по плавающей ставке</w:t>
      </w: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14526E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Номинальная сумма для плательщика плавающей ставки:</w:t>
      </w:r>
      <w:r w:rsidR="0014526E" w:rsidRPr="0014526E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4526E" w:rsidRPr="0014526E">
        <w:rPr>
          <w:rFonts w:ascii="Times New Roman" w:eastAsia="TimesNewRomanPSMT" w:hAnsi="Times New Roman" w:cs="Times New Roman"/>
          <w:sz w:val="20"/>
          <w:szCs w:val="20"/>
        </w:rPr>
        <w:tab/>
        <w:t>[</w:t>
      </w:r>
      <w:r w:rsidR="0014526E">
        <w:rPr>
          <w:rFonts w:ascii="Times New Roman" w:eastAsia="TimesNewRomanPSMT" w:hAnsi="Times New Roman" w:cs="Times New Roman"/>
          <w:sz w:val="20"/>
          <w:szCs w:val="20"/>
        </w:rPr>
        <w:tab/>
      </w:r>
      <w:r w:rsidR="0014526E">
        <w:rPr>
          <w:rFonts w:ascii="Times New Roman" w:eastAsia="TimesNewRomanPSMT" w:hAnsi="Times New Roman" w:cs="Times New Roman"/>
          <w:sz w:val="20"/>
          <w:szCs w:val="20"/>
        </w:rPr>
        <w:tab/>
      </w:r>
      <w:r w:rsidR="0014526E" w:rsidRPr="0014526E">
        <w:rPr>
          <w:rFonts w:ascii="Times New Roman" w:eastAsia="TimesNewRomanPSMT" w:hAnsi="Times New Roman" w:cs="Times New Roman"/>
          <w:sz w:val="20"/>
          <w:szCs w:val="20"/>
        </w:rPr>
        <w:t>]</w:t>
      </w: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14526E" w:rsidRDefault="009A2CCB" w:rsidP="0014526E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 xml:space="preserve">Общие условия расчетов: </w:t>
      </w:r>
      <w:r w:rsidRPr="0014526E">
        <w:rPr>
          <w:rFonts w:ascii="Times New Roman" w:eastAsia="TimesNewRomanPSMT" w:hAnsi="Times New Roman" w:cs="Times New Roman"/>
          <w:sz w:val="20"/>
          <w:szCs w:val="20"/>
        </w:rPr>
        <w:t>Уведомление о наступлении кредитного события</w:t>
      </w:r>
    </w:p>
    <w:p w:rsidR="009A2CCB" w:rsidRPr="00971682" w:rsidRDefault="009A2CCB" w:rsidP="00971682">
      <w:pPr>
        <w:pStyle w:val="a3"/>
        <w:autoSpaceDE w:val="0"/>
        <w:autoSpaceDN w:val="0"/>
        <w:adjustRightInd w:val="0"/>
        <w:spacing w:line="240" w:lineRule="auto"/>
        <w:ind w:left="3119" w:hanging="284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71682" w:rsidRDefault="009A2CCB" w:rsidP="0014526E">
      <w:pPr>
        <w:pStyle w:val="a3"/>
        <w:autoSpaceDE w:val="0"/>
        <w:autoSpaceDN w:val="0"/>
        <w:adjustRightInd w:val="0"/>
        <w:spacing w:line="240" w:lineRule="auto"/>
        <w:ind w:left="3261" w:hanging="284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Уведомляющая сторона: Покупатель [</w:t>
      </w:r>
      <w:r w:rsidR="0014526E">
        <w:rPr>
          <w:rFonts w:ascii="Times New Roman" w:eastAsia="TimesNewRomanPSMT" w:hAnsi="Times New Roman" w:cs="Times New Roman"/>
          <w:sz w:val="20"/>
          <w:szCs w:val="20"/>
        </w:rPr>
        <w:t xml:space="preserve">или </w:t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>Продавец]</w:t>
      </w:r>
    </w:p>
    <w:p w:rsidR="009A2CCB" w:rsidRPr="00971682" w:rsidRDefault="009A2CCB" w:rsidP="0014526E">
      <w:pPr>
        <w:pStyle w:val="a3"/>
        <w:autoSpaceDE w:val="0"/>
        <w:autoSpaceDN w:val="0"/>
        <w:adjustRightInd w:val="0"/>
        <w:spacing w:line="240" w:lineRule="auto"/>
        <w:ind w:left="3261" w:hanging="284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71682" w:rsidRDefault="009A2CCB" w:rsidP="0014526E">
      <w:pPr>
        <w:pStyle w:val="a3"/>
        <w:autoSpaceDE w:val="0"/>
        <w:autoSpaceDN w:val="0"/>
        <w:adjustRightInd w:val="0"/>
        <w:spacing w:line="240" w:lineRule="auto"/>
        <w:ind w:left="3261" w:hanging="284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[Уведомление о расчете поставкой]</w:t>
      </w:r>
      <w:r w:rsidR="00422DD4">
        <w:rPr>
          <w:rStyle w:val="a7"/>
          <w:rFonts w:ascii="Times New Roman" w:eastAsia="TimesNewRomanPSMT" w:hAnsi="Times New Roman" w:cs="Times New Roman"/>
          <w:sz w:val="20"/>
          <w:szCs w:val="20"/>
        </w:rPr>
        <w:footnoteReference w:id="10"/>
      </w:r>
    </w:p>
    <w:p w:rsidR="009A2CCB" w:rsidRPr="00971682" w:rsidRDefault="009A2CCB" w:rsidP="0014526E">
      <w:pPr>
        <w:pStyle w:val="a3"/>
        <w:autoSpaceDE w:val="0"/>
        <w:autoSpaceDN w:val="0"/>
        <w:adjustRightInd w:val="0"/>
        <w:spacing w:line="240" w:lineRule="auto"/>
        <w:ind w:left="3261" w:hanging="284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71682" w:rsidRDefault="009A2CCB" w:rsidP="0014526E">
      <w:pPr>
        <w:pStyle w:val="a3"/>
        <w:autoSpaceDE w:val="0"/>
        <w:autoSpaceDN w:val="0"/>
        <w:adjustRightInd w:val="0"/>
        <w:spacing w:line="240" w:lineRule="auto"/>
        <w:ind w:left="3261" w:hanging="284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[Уведомление об общедоступной информации]</w:t>
      </w:r>
    </w:p>
    <w:p w:rsidR="009A2CCB" w:rsidRPr="00971682" w:rsidRDefault="009A2CCB" w:rsidP="0014526E">
      <w:pPr>
        <w:pStyle w:val="a3"/>
        <w:autoSpaceDE w:val="0"/>
        <w:autoSpaceDN w:val="0"/>
        <w:adjustRightInd w:val="0"/>
        <w:spacing w:line="240" w:lineRule="auto"/>
        <w:ind w:left="3261" w:hanging="284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71682" w:rsidRDefault="009A2CCB" w:rsidP="0014526E">
      <w:pPr>
        <w:pStyle w:val="a3"/>
        <w:autoSpaceDE w:val="0"/>
        <w:autoSpaceDN w:val="0"/>
        <w:adjustRightInd w:val="0"/>
        <w:spacing w:line="240" w:lineRule="auto"/>
        <w:ind w:left="3261" w:hanging="284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Источни</w:t>
      </w:r>
      <w:r w:rsidR="0014526E">
        <w:rPr>
          <w:rFonts w:ascii="Times New Roman" w:eastAsia="TimesNewRomanPSMT" w:hAnsi="Times New Roman" w:cs="Times New Roman"/>
          <w:sz w:val="20"/>
          <w:szCs w:val="20"/>
        </w:rPr>
        <w:t>к(-и) общедоступной информации:</w:t>
      </w:r>
      <w:r w:rsidR="0014526E">
        <w:rPr>
          <w:rFonts w:ascii="Times New Roman" w:eastAsia="TimesNewRomanPSMT" w:hAnsi="Times New Roman" w:cs="Times New Roman"/>
          <w:sz w:val="20"/>
          <w:szCs w:val="20"/>
        </w:rPr>
        <w:tab/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>[                           ]</w:t>
      </w:r>
      <w:r w:rsidR="00422DD4">
        <w:rPr>
          <w:rStyle w:val="a7"/>
          <w:rFonts w:ascii="Times New Roman" w:eastAsia="TimesNewRomanPSMT" w:hAnsi="Times New Roman" w:cs="Times New Roman"/>
          <w:sz w:val="20"/>
          <w:szCs w:val="20"/>
        </w:rPr>
        <w:footnoteReference w:id="11"/>
      </w:r>
    </w:p>
    <w:p w:rsidR="009A2CCB" w:rsidRPr="00971682" w:rsidRDefault="009A2CCB" w:rsidP="0014526E">
      <w:pPr>
        <w:pStyle w:val="a3"/>
        <w:autoSpaceDE w:val="0"/>
        <w:autoSpaceDN w:val="0"/>
        <w:adjustRightInd w:val="0"/>
        <w:spacing w:line="240" w:lineRule="auto"/>
        <w:ind w:left="3261" w:hanging="284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A2CCB" w:rsidRPr="00971682" w:rsidRDefault="009A2CCB" w:rsidP="0014526E">
      <w:pPr>
        <w:pStyle w:val="a3"/>
        <w:autoSpaceDE w:val="0"/>
        <w:autoSpaceDN w:val="0"/>
        <w:adjustRightInd w:val="0"/>
        <w:spacing w:line="240" w:lineRule="auto"/>
        <w:ind w:left="3261" w:hanging="284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 xml:space="preserve">Минимальное количество источников: </w:t>
      </w:r>
      <w:r w:rsidR="0014526E">
        <w:rPr>
          <w:rFonts w:ascii="Times New Roman" w:eastAsia="TimesNewRomanPSMT" w:hAnsi="Times New Roman" w:cs="Times New Roman"/>
          <w:sz w:val="20"/>
          <w:szCs w:val="20"/>
        </w:rPr>
        <w:tab/>
        <w:t xml:space="preserve"> </w:t>
      </w:r>
      <w:r w:rsidR="0014526E">
        <w:rPr>
          <w:rFonts w:ascii="Times New Roman" w:eastAsia="TimesNewRomanPSMT" w:hAnsi="Times New Roman" w:cs="Times New Roman"/>
          <w:sz w:val="20"/>
          <w:szCs w:val="20"/>
        </w:rPr>
        <w:tab/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>[                          ]</w:t>
      </w:r>
      <w:r w:rsidR="00422DD4">
        <w:rPr>
          <w:rStyle w:val="a7"/>
          <w:rFonts w:ascii="Times New Roman" w:eastAsia="TimesNewRomanPSMT" w:hAnsi="Times New Roman" w:cs="Times New Roman"/>
          <w:sz w:val="20"/>
          <w:szCs w:val="20"/>
        </w:rPr>
        <w:footnoteReference w:id="12"/>
      </w:r>
    </w:p>
    <w:p w:rsidR="0014526E" w:rsidRDefault="00A74CD9" w:rsidP="0014526E">
      <w:pPr>
        <w:tabs>
          <w:tab w:val="left" w:pos="2977"/>
        </w:tabs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>Кредитные события</w:t>
      </w:r>
      <w:r w:rsidR="008A6C11" w:rsidRPr="008A6C11">
        <w:rPr>
          <w:rFonts w:ascii="Times New Roman" w:hAnsi="Times New Roman" w:cs="Times New Roman"/>
          <w:sz w:val="20"/>
          <w:szCs w:val="20"/>
        </w:rPr>
        <w:t>:</w:t>
      </w:r>
      <w:r w:rsidR="0014526E">
        <w:rPr>
          <w:rFonts w:ascii="Times New Roman" w:hAnsi="Times New Roman" w:cs="Times New Roman"/>
          <w:sz w:val="20"/>
          <w:szCs w:val="20"/>
        </w:rPr>
        <w:t xml:space="preserve"> </w:t>
      </w:r>
      <w:r w:rsidR="0014526E">
        <w:rPr>
          <w:rFonts w:ascii="Times New Roman" w:hAnsi="Times New Roman" w:cs="Times New Roman"/>
          <w:sz w:val="20"/>
          <w:szCs w:val="20"/>
        </w:rPr>
        <w:tab/>
      </w:r>
      <w:r w:rsidRPr="00971682">
        <w:rPr>
          <w:rFonts w:ascii="Times New Roman" w:hAnsi="Times New Roman" w:cs="Times New Roman"/>
          <w:sz w:val="20"/>
          <w:szCs w:val="20"/>
        </w:rPr>
        <w:t>К Сделке применяются следующие Кредитные события</w:t>
      </w:r>
      <w:r w:rsidR="008A6C11" w:rsidRPr="008A6C11">
        <w:rPr>
          <w:rFonts w:ascii="Times New Roman" w:hAnsi="Times New Roman" w:cs="Times New Roman"/>
          <w:sz w:val="20"/>
          <w:szCs w:val="20"/>
        </w:rPr>
        <w:t>:</w:t>
      </w:r>
    </w:p>
    <w:p w:rsidR="0014526E" w:rsidRDefault="0014526E" w:rsidP="0014526E">
      <w:pPr>
        <w:tabs>
          <w:tab w:val="left" w:pos="2977"/>
        </w:tabs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74CD9" w:rsidRPr="0014526E">
        <w:rPr>
          <w:rFonts w:ascii="Times New Roman" w:hAnsi="Times New Roman" w:cs="Times New Roman"/>
          <w:sz w:val="20"/>
          <w:szCs w:val="20"/>
        </w:rPr>
        <w:t>[</w:t>
      </w:r>
      <w:r w:rsidR="00A74CD9" w:rsidRPr="00971682">
        <w:rPr>
          <w:rFonts w:ascii="Times New Roman" w:hAnsi="Times New Roman" w:cs="Times New Roman"/>
          <w:sz w:val="20"/>
          <w:szCs w:val="20"/>
        </w:rPr>
        <w:t>Банкротство</w:t>
      </w:r>
      <w:r w:rsidR="00A74CD9" w:rsidRPr="0014526E">
        <w:rPr>
          <w:rFonts w:ascii="Times New Roman" w:hAnsi="Times New Roman" w:cs="Times New Roman"/>
          <w:sz w:val="20"/>
          <w:szCs w:val="20"/>
        </w:rPr>
        <w:t>]</w:t>
      </w:r>
    </w:p>
    <w:p w:rsidR="0014526E" w:rsidRDefault="0014526E" w:rsidP="0014526E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74CD9" w:rsidRPr="00971682">
        <w:rPr>
          <w:rFonts w:ascii="Times New Roman" w:hAnsi="Times New Roman" w:cs="Times New Roman"/>
          <w:sz w:val="20"/>
          <w:szCs w:val="20"/>
        </w:rPr>
        <w:t>[[Неплатеж]</w:t>
      </w:r>
    </w:p>
    <w:p w:rsidR="0014526E" w:rsidRDefault="0014526E" w:rsidP="0014526E">
      <w:pPr>
        <w:tabs>
          <w:tab w:val="left" w:pos="2977"/>
        </w:tabs>
        <w:spacing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74CD9" w:rsidRPr="00971682">
        <w:rPr>
          <w:rFonts w:ascii="Times New Roman" w:hAnsi="Times New Roman" w:cs="Times New Roman"/>
          <w:sz w:val="20"/>
          <w:szCs w:val="20"/>
        </w:rPr>
        <w:t>[Дата продления на льготный период]</w:t>
      </w:r>
    </w:p>
    <w:p w:rsidR="0014526E" w:rsidRDefault="0014526E" w:rsidP="0014526E">
      <w:pPr>
        <w:tabs>
          <w:tab w:val="left" w:pos="2977"/>
        </w:tabs>
        <w:spacing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74CD9" w:rsidRPr="00971682">
        <w:rPr>
          <w:rFonts w:ascii="Times New Roman" w:hAnsi="Times New Roman" w:cs="Times New Roman"/>
          <w:sz w:val="20"/>
          <w:szCs w:val="20"/>
        </w:rPr>
        <w:t>[Льготный период]</w:t>
      </w:r>
    </w:p>
    <w:p w:rsidR="0014526E" w:rsidRDefault="0014526E" w:rsidP="0014526E">
      <w:pPr>
        <w:tabs>
          <w:tab w:val="left" w:pos="2977"/>
        </w:tabs>
        <w:spacing w:line="240" w:lineRule="auto"/>
        <w:ind w:left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74CD9" w:rsidRPr="00971682">
        <w:rPr>
          <w:rFonts w:ascii="Times New Roman" w:hAnsi="Times New Roman" w:cs="Times New Roman"/>
          <w:sz w:val="20"/>
          <w:szCs w:val="20"/>
        </w:rPr>
        <w:t>[Пороговая сумма неплатежа]]</w:t>
      </w:r>
      <w:r w:rsidR="008A6C11">
        <w:rPr>
          <w:rStyle w:val="a7"/>
          <w:rFonts w:ascii="Times New Roman" w:hAnsi="Times New Roman" w:cs="Times New Roman"/>
          <w:sz w:val="20"/>
          <w:szCs w:val="20"/>
        </w:rPr>
        <w:footnoteReference w:id="13"/>
      </w:r>
    </w:p>
    <w:p w:rsidR="0014526E" w:rsidRDefault="0014526E" w:rsidP="0014526E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74CD9" w:rsidRPr="00971682">
        <w:rPr>
          <w:rFonts w:ascii="Times New Roman" w:hAnsi="Times New Roman" w:cs="Times New Roman"/>
          <w:sz w:val="20"/>
          <w:szCs w:val="20"/>
        </w:rPr>
        <w:t>[Дефолт по обязательству]</w:t>
      </w:r>
    </w:p>
    <w:p w:rsidR="0014526E" w:rsidRDefault="0014526E" w:rsidP="0014526E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74CD9" w:rsidRPr="00BD10A4">
        <w:rPr>
          <w:rFonts w:ascii="Times New Roman" w:hAnsi="Times New Roman" w:cs="Times New Roman"/>
          <w:sz w:val="20"/>
          <w:szCs w:val="20"/>
        </w:rPr>
        <w:t>[</w:t>
      </w:r>
      <w:r w:rsidR="00A74CD9" w:rsidRPr="00971682">
        <w:rPr>
          <w:rFonts w:ascii="Times New Roman" w:hAnsi="Times New Roman" w:cs="Times New Roman"/>
          <w:sz w:val="20"/>
          <w:szCs w:val="20"/>
        </w:rPr>
        <w:t>Требование досрочного исполнения обязательства</w:t>
      </w:r>
      <w:r w:rsidR="00A74CD9" w:rsidRPr="00BD10A4">
        <w:rPr>
          <w:rFonts w:ascii="Times New Roman" w:hAnsi="Times New Roman" w:cs="Times New Roman"/>
          <w:sz w:val="20"/>
          <w:szCs w:val="20"/>
        </w:rPr>
        <w:t>]</w:t>
      </w:r>
    </w:p>
    <w:p w:rsidR="0014526E" w:rsidRDefault="0014526E" w:rsidP="0014526E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74CD9" w:rsidRPr="00971682">
        <w:rPr>
          <w:rFonts w:ascii="Times New Roman" w:hAnsi="Times New Roman" w:cs="Times New Roman"/>
          <w:sz w:val="20"/>
          <w:szCs w:val="20"/>
        </w:rPr>
        <w:t>[Отказ от исполнения обязательства / мораторий]</w:t>
      </w:r>
    </w:p>
    <w:p w:rsidR="0014526E" w:rsidRDefault="0014526E" w:rsidP="0014526E">
      <w:pPr>
        <w:tabs>
          <w:tab w:val="left" w:pos="297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74CD9" w:rsidRPr="00971682">
        <w:rPr>
          <w:rFonts w:ascii="Times New Roman" w:hAnsi="Times New Roman" w:cs="Times New Roman"/>
          <w:sz w:val="20"/>
          <w:szCs w:val="20"/>
        </w:rPr>
        <w:t>[Реструктуризация обязательства]</w:t>
      </w:r>
    </w:p>
    <w:p w:rsidR="00A74CD9" w:rsidRPr="00971682" w:rsidRDefault="0014526E" w:rsidP="0014526E">
      <w:pPr>
        <w:tabs>
          <w:tab w:val="left" w:pos="3544"/>
        </w:tabs>
        <w:spacing w:line="240" w:lineRule="auto"/>
        <w:ind w:left="3544" w:hanging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74CD9" w:rsidRPr="00971682">
        <w:rPr>
          <w:rFonts w:ascii="Times New Roman" w:hAnsi="Times New Roman" w:cs="Times New Roman"/>
          <w:sz w:val="20"/>
          <w:szCs w:val="20"/>
        </w:rPr>
        <w:t>[Ограничение по сроку до п</w:t>
      </w:r>
      <w:r>
        <w:rPr>
          <w:rFonts w:ascii="Times New Roman" w:hAnsi="Times New Roman" w:cs="Times New Roman"/>
          <w:sz w:val="20"/>
          <w:szCs w:val="20"/>
        </w:rPr>
        <w:t xml:space="preserve">огашения при реструктуризации и </w:t>
      </w:r>
      <w:r w:rsidR="00A74CD9" w:rsidRPr="00971682">
        <w:rPr>
          <w:rFonts w:ascii="Times New Roman" w:hAnsi="Times New Roman" w:cs="Times New Roman"/>
          <w:sz w:val="20"/>
          <w:szCs w:val="20"/>
        </w:rPr>
        <w:t>Уступаемое обязательство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C85E85" w:rsidRPr="00971682">
        <w:rPr>
          <w:rFonts w:ascii="Times New Roman" w:hAnsi="Times New Roman" w:cs="Times New Roman"/>
          <w:sz w:val="20"/>
          <w:szCs w:val="20"/>
        </w:rPr>
        <w:t>[Применимо]</w:t>
      </w:r>
      <w:r w:rsidR="008A6C11">
        <w:rPr>
          <w:rStyle w:val="a7"/>
          <w:rFonts w:ascii="Times New Roman" w:hAnsi="Times New Roman" w:cs="Times New Roman"/>
          <w:sz w:val="20"/>
          <w:szCs w:val="20"/>
        </w:rPr>
        <w:footnoteReference w:id="14"/>
      </w:r>
      <w:r w:rsidR="00A74CD9" w:rsidRPr="00971682">
        <w:rPr>
          <w:rFonts w:ascii="Times New Roman" w:hAnsi="Times New Roman" w:cs="Times New Roman"/>
          <w:sz w:val="20"/>
          <w:szCs w:val="20"/>
        </w:rPr>
        <w:t>]</w:t>
      </w:r>
    </w:p>
    <w:p w:rsidR="00A74CD9" w:rsidRPr="00971682" w:rsidRDefault="00A74CD9" w:rsidP="00FA26DF">
      <w:pPr>
        <w:tabs>
          <w:tab w:val="left" w:pos="3544"/>
        </w:tabs>
        <w:spacing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>[</w:t>
      </w:r>
      <w:r w:rsidR="00C85E85" w:rsidRPr="00971682">
        <w:rPr>
          <w:rFonts w:ascii="Times New Roman" w:hAnsi="Times New Roman" w:cs="Times New Roman"/>
          <w:sz w:val="20"/>
          <w:szCs w:val="20"/>
        </w:rPr>
        <w:t>Модифицированное ограничение по сроку до погашения при реструктуризации и Обязательство с ограничением на уступку</w:t>
      </w:r>
      <w:r w:rsidR="005F0612">
        <w:rPr>
          <w:rStyle w:val="a7"/>
          <w:rFonts w:ascii="Times New Roman" w:hAnsi="Times New Roman" w:cs="Times New Roman"/>
          <w:sz w:val="20"/>
          <w:szCs w:val="20"/>
        </w:rPr>
        <w:footnoteReference w:id="15"/>
      </w:r>
      <w:r w:rsidR="00C85E85" w:rsidRPr="00971682">
        <w:rPr>
          <w:rFonts w:ascii="Times New Roman" w:hAnsi="Times New Roman" w:cs="Times New Roman"/>
          <w:sz w:val="20"/>
          <w:szCs w:val="20"/>
        </w:rPr>
        <w:t>:</w:t>
      </w:r>
      <w:r w:rsidR="00FA26DF">
        <w:rPr>
          <w:rFonts w:ascii="Times New Roman" w:hAnsi="Times New Roman" w:cs="Times New Roman"/>
          <w:sz w:val="20"/>
          <w:szCs w:val="20"/>
        </w:rPr>
        <w:t xml:space="preserve"> </w:t>
      </w:r>
      <w:r w:rsidR="00C85E85" w:rsidRPr="00971682">
        <w:rPr>
          <w:rFonts w:ascii="Times New Roman" w:hAnsi="Times New Roman" w:cs="Times New Roman"/>
          <w:sz w:val="20"/>
          <w:szCs w:val="20"/>
        </w:rPr>
        <w:t>[Применимо]</w:t>
      </w:r>
      <w:r w:rsidRPr="00971682">
        <w:rPr>
          <w:rFonts w:ascii="Times New Roman" w:hAnsi="Times New Roman" w:cs="Times New Roman"/>
          <w:sz w:val="20"/>
          <w:szCs w:val="20"/>
        </w:rPr>
        <w:t>]</w:t>
      </w:r>
    </w:p>
    <w:p w:rsidR="00C85E85" w:rsidRPr="005F0612" w:rsidRDefault="00C85E85" w:rsidP="0014526E">
      <w:pPr>
        <w:tabs>
          <w:tab w:val="left" w:pos="3544"/>
        </w:tabs>
        <w:spacing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>[Обязательство с множественностью кредиторов:</w:t>
      </w:r>
      <w:r w:rsidR="00FA26DF" w:rsidRPr="00FA26DF">
        <w:rPr>
          <w:rStyle w:val="a7"/>
          <w:rFonts w:ascii="Times New Roman" w:hAnsi="Times New Roman" w:cs="Times New Roman"/>
          <w:sz w:val="20"/>
          <w:szCs w:val="20"/>
        </w:rPr>
        <w:t xml:space="preserve"> </w:t>
      </w:r>
      <w:r w:rsidR="00FA26DF">
        <w:rPr>
          <w:rStyle w:val="a7"/>
          <w:rFonts w:ascii="Times New Roman" w:hAnsi="Times New Roman" w:cs="Times New Roman"/>
          <w:sz w:val="20"/>
          <w:szCs w:val="20"/>
        </w:rPr>
        <w:footnoteReference w:id="16"/>
      </w:r>
      <w:r w:rsidRPr="00971682">
        <w:rPr>
          <w:rFonts w:ascii="Times New Roman" w:hAnsi="Times New Roman" w:cs="Times New Roman"/>
          <w:sz w:val="20"/>
          <w:szCs w:val="20"/>
        </w:rPr>
        <w:t xml:space="preserve"> Применимо]]</w:t>
      </w:r>
    </w:p>
    <w:p w:rsidR="00C85E85" w:rsidRPr="00BD10A4" w:rsidRDefault="00C85E85" w:rsidP="0014526E">
      <w:pPr>
        <w:tabs>
          <w:tab w:val="left" w:pos="3544"/>
        </w:tabs>
        <w:spacing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 w:rsidRPr="00BD10A4">
        <w:rPr>
          <w:rFonts w:ascii="Times New Roman" w:hAnsi="Times New Roman" w:cs="Times New Roman"/>
          <w:sz w:val="20"/>
          <w:szCs w:val="20"/>
        </w:rPr>
        <w:t>[</w:t>
      </w:r>
      <w:r w:rsidRPr="00971682">
        <w:rPr>
          <w:rFonts w:ascii="Times New Roman" w:hAnsi="Times New Roman" w:cs="Times New Roman"/>
          <w:sz w:val="20"/>
          <w:szCs w:val="20"/>
        </w:rPr>
        <w:t>Пороговая сумма дефолта</w:t>
      </w:r>
      <w:r w:rsidRPr="00BD10A4">
        <w:rPr>
          <w:rFonts w:ascii="Times New Roman" w:hAnsi="Times New Roman" w:cs="Times New Roman"/>
          <w:sz w:val="20"/>
          <w:szCs w:val="20"/>
        </w:rPr>
        <w:t>: [                          ]</w:t>
      </w:r>
      <w:r w:rsidR="003F7494">
        <w:rPr>
          <w:rStyle w:val="a7"/>
          <w:rFonts w:ascii="Times New Roman" w:hAnsi="Times New Roman" w:cs="Times New Roman"/>
          <w:sz w:val="20"/>
          <w:szCs w:val="20"/>
          <w:lang w:val="en-US"/>
        </w:rPr>
        <w:footnoteReference w:id="17"/>
      </w:r>
      <w:r w:rsidRPr="00BD10A4">
        <w:rPr>
          <w:rFonts w:ascii="Times New Roman" w:hAnsi="Times New Roman" w:cs="Times New Roman"/>
          <w:sz w:val="20"/>
          <w:szCs w:val="20"/>
        </w:rPr>
        <w:t>]</w:t>
      </w:r>
    </w:p>
    <w:p w:rsidR="00C85E85" w:rsidRPr="00BD10A4" w:rsidRDefault="00C85E85" w:rsidP="009716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lastRenderedPageBreak/>
        <w:t>Обязательство(-а)</w:t>
      </w:r>
      <w:r w:rsidRPr="00BD10A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4"/>
        <w:tblW w:w="0" w:type="auto"/>
        <w:tblInd w:w="2235" w:type="dxa"/>
        <w:tblLook w:val="04A0"/>
      </w:tblPr>
      <w:tblGrid>
        <w:gridCol w:w="3685"/>
        <w:gridCol w:w="3651"/>
      </w:tblGrid>
      <w:tr w:rsidR="00C85E85" w:rsidRPr="00971682" w:rsidTr="00C85E85">
        <w:tc>
          <w:tcPr>
            <w:tcW w:w="3685" w:type="dxa"/>
          </w:tcPr>
          <w:p w:rsidR="00C85E85" w:rsidRPr="00971682" w:rsidRDefault="00C85E85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обязательства </w:t>
            </w:r>
          </w:p>
          <w:p w:rsidR="00C85E85" w:rsidRPr="00971682" w:rsidRDefault="00C85E85" w:rsidP="009716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i/>
                <w:sz w:val="20"/>
                <w:szCs w:val="20"/>
              </w:rPr>
              <w:t>(выбрать одну)</w:t>
            </w:r>
          </w:p>
        </w:tc>
        <w:tc>
          <w:tcPr>
            <w:tcW w:w="3651" w:type="dxa"/>
          </w:tcPr>
          <w:p w:rsidR="00C85E85" w:rsidRPr="00971682" w:rsidRDefault="00C85E85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Признаки обязательства</w:t>
            </w:r>
          </w:p>
        </w:tc>
      </w:tr>
      <w:tr w:rsidR="00C85E85" w:rsidRPr="00971682" w:rsidTr="00C85E85">
        <w:tc>
          <w:tcPr>
            <w:tcW w:w="7336" w:type="dxa"/>
            <w:gridSpan w:val="2"/>
          </w:tcPr>
          <w:p w:rsidR="00C85E85" w:rsidRPr="00971682" w:rsidRDefault="00C85E85" w:rsidP="009716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85E85" w:rsidRPr="00971682" w:rsidTr="00C85E85">
        <w:tc>
          <w:tcPr>
            <w:tcW w:w="3685" w:type="dxa"/>
          </w:tcPr>
          <w:p w:rsidR="00C85E85" w:rsidRPr="00971682" w:rsidRDefault="00C85E85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Платеж</w:t>
            </w:r>
          </w:p>
          <w:p w:rsidR="00C85E85" w:rsidRPr="00971682" w:rsidRDefault="00C85E85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Заемные денежные средства</w:t>
            </w:r>
          </w:p>
          <w:p w:rsidR="00C85E85" w:rsidRPr="00971682" w:rsidRDefault="00C85E85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Только контрольные обязательства</w:t>
            </w:r>
          </w:p>
          <w:p w:rsidR="00C85E85" w:rsidRPr="00971682" w:rsidRDefault="00C85E85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Облигация</w:t>
            </w:r>
          </w:p>
          <w:p w:rsidR="00C85E85" w:rsidRPr="00971682" w:rsidRDefault="00C85E85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Заем</w:t>
            </w:r>
          </w:p>
          <w:p w:rsidR="00C85E85" w:rsidRPr="00971682" w:rsidRDefault="00C85E85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Облигация или Заем</w:t>
            </w:r>
          </w:p>
        </w:tc>
        <w:tc>
          <w:tcPr>
            <w:tcW w:w="3651" w:type="dxa"/>
          </w:tcPr>
          <w:p w:rsidR="00C85E85" w:rsidRPr="00971682" w:rsidRDefault="00C85E85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 xml:space="preserve">[   ] </w:t>
            </w:r>
            <w:r w:rsidR="00596687" w:rsidRPr="00971682">
              <w:rPr>
                <w:rFonts w:ascii="Times New Roman" w:hAnsi="Times New Roman" w:cs="Times New Roman"/>
                <w:sz w:val="20"/>
                <w:szCs w:val="20"/>
              </w:rPr>
              <w:t>Несубординированное</w:t>
            </w:r>
          </w:p>
          <w:p w:rsidR="00596687" w:rsidRPr="00971682" w:rsidRDefault="0059668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Поименованная валюта</w:t>
            </w:r>
            <w:r w:rsidR="002F6462"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  <w:footnoteReference w:id="18"/>
            </w:r>
          </w:p>
          <w:p w:rsidR="00596687" w:rsidRPr="00971682" w:rsidRDefault="0059668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Негосударственный кредитор</w:t>
            </w:r>
          </w:p>
          <w:p w:rsidR="00596687" w:rsidRDefault="0059668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Иностранная валюта</w:t>
            </w:r>
          </w:p>
          <w:p w:rsidR="002F6462" w:rsidRPr="002F6462" w:rsidRDefault="00CC3729" w:rsidP="00CC3729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2360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F6462" w:rsidRPr="00971682">
              <w:rPr>
                <w:rFonts w:ascii="Times New Roman" w:hAnsi="Times New Roman" w:cs="Times New Roman"/>
                <w:sz w:val="20"/>
                <w:szCs w:val="20"/>
              </w:rPr>
              <w:t>Местная валюта означает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[       </w:t>
            </w:r>
            <w:r w:rsidR="002F6462" w:rsidRPr="002F6462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  <w:r w:rsidR="002F6462"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  <w:footnoteReference w:id="19"/>
            </w:r>
          </w:p>
          <w:p w:rsidR="00596687" w:rsidRPr="00971682" w:rsidRDefault="0059668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Иностранное право</w:t>
            </w:r>
          </w:p>
          <w:p w:rsidR="00596687" w:rsidRPr="00971682" w:rsidRDefault="0059668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Листинг</w:t>
            </w:r>
          </w:p>
          <w:p w:rsidR="00596687" w:rsidRDefault="0059668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</w:t>
            </w:r>
            <w:r w:rsidRPr="00971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Иностранный выпуск</w:t>
            </w:r>
          </w:p>
          <w:p w:rsidR="00641183" w:rsidRPr="00971682" w:rsidRDefault="00641183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26DF" w:rsidRDefault="00FA26DF" w:rsidP="00FA26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85E85" w:rsidRPr="0014526E" w:rsidRDefault="00596687" w:rsidP="00FA26DF">
      <w:pPr>
        <w:spacing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14526E">
        <w:rPr>
          <w:rFonts w:ascii="Times New Roman" w:hAnsi="Times New Roman" w:cs="Times New Roman"/>
          <w:sz w:val="20"/>
          <w:szCs w:val="20"/>
        </w:rPr>
        <w:t>[</w:t>
      </w:r>
      <w:r w:rsidRPr="00971682">
        <w:rPr>
          <w:rFonts w:ascii="Times New Roman" w:hAnsi="Times New Roman" w:cs="Times New Roman"/>
          <w:sz w:val="20"/>
          <w:szCs w:val="20"/>
        </w:rPr>
        <w:t>и</w:t>
      </w:r>
      <w:r w:rsidRPr="0014526E">
        <w:rPr>
          <w:rFonts w:ascii="Times New Roman" w:hAnsi="Times New Roman" w:cs="Times New Roman"/>
          <w:sz w:val="20"/>
          <w:szCs w:val="20"/>
        </w:rPr>
        <w:t>:]</w:t>
      </w:r>
    </w:p>
    <w:p w:rsidR="00596687" w:rsidRPr="00971682" w:rsidRDefault="00596687" w:rsidP="0014526E">
      <w:pPr>
        <w:spacing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>[укажите любое другое обязательство Контрольного лица]</w:t>
      </w:r>
    </w:p>
    <w:p w:rsidR="00596687" w:rsidRPr="00971682" w:rsidRDefault="00596687" w:rsidP="009716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>[Исключенные обязательства:]</w:t>
      </w:r>
      <w:r w:rsidR="002F6462">
        <w:rPr>
          <w:rStyle w:val="a7"/>
          <w:rFonts w:ascii="Times New Roman" w:hAnsi="Times New Roman" w:cs="Times New Roman"/>
          <w:sz w:val="20"/>
          <w:szCs w:val="20"/>
        </w:rPr>
        <w:footnoteReference w:id="20"/>
      </w:r>
      <w:r w:rsidR="00CC3729">
        <w:rPr>
          <w:rFonts w:ascii="Times New Roman" w:hAnsi="Times New Roman" w:cs="Times New Roman"/>
          <w:sz w:val="20"/>
          <w:szCs w:val="20"/>
        </w:rPr>
        <w:t xml:space="preserve"> </w:t>
      </w:r>
      <w:r w:rsidR="00CC3729">
        <w:rPr>
          <w:rFonts w:ascii="Times New Roman" w:hAnsi="Times New Roman" w:cs="Times New Roman"/>
          <w:sz w:val="20"/>
          <w:szCs w:val="20"/>
        </w:rPr>
        <w:tab/>
        <w:t xml:space="preserve">[       </w:t>
      </w:r>
      <w:r w:rsidR="00A927E3" w:rsidRPr="00971682">
        <w:rPr>
          <w:rFonts w:ascii="Times New Roman" w:hAnsi="Times New Roman" w:cs="Times New Roman"/>
          <w:sz w:val="20"/>
          <w:szCs w:val="20"/>
        </w:rPr>
        <w:tab/>
      </w:r>
      <w:r w:rsidR="00A927E3" w:rsidRPr="00971682">
        <w:rPr>
          <w:rFonts w:ascii="Times New Roman" w:hAnsi="Times New Roman" w:cs="Times New Roman"/>
          <w:sz w:val="20"/>
          <w:szCs w:val="20"/>
        </w:rPr>
        <w:tab/>
      </w:r>
      <w:r w:rsidRPr="00971682">
        <w:rPr>
          <w:rFonts w:ascii="Times New Roman" w:hAnsi="Times New Roman" w:cs="Times New Roman"/>
          <w:sz w:val="20"/>
          <w:szCs w:val="20"/>
        </w:rPr>
        <w:t xml:space="preserve">   ]</w:t>
      </w:r>
    </w:p>
    <w:p w:rsidR="00C85E85" w:rsidRPr="002F6462" w:rsidRDefault="00596687" w:rsidP="0097168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6462">
        <w:rPr>
          <w:rFonts w:ascii="Times New Roman" w:hAnsi="Times New Roman" w:cs="Times New Roman"/>
          <w:b/>
          <w:sz w:val="20"/>
          <w:szCs w:val="20"/>
        </w:rPr>
        <w:t>Условия проведения расчетов</w:t>
      </w:r>
    </w:p>
    <w:p w:rsidR="00596687" w:rsidRPr="00971682" w:rsidRDefault="00596687" w:rsidP="0097168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96687" w:rsidRPr="00971682" w:rsidRDefault="00596687" w:rsidP="0097168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 xml:space="preserve">Основной способ расчетов: </w:t>
      </w:r>
      <w:r w:rsidR="0014526E">
        <w:rPr>
          <w:rFonts w:ascii="Times New Roman" w:hAnsi="Times New Roman" w:cs="Times New Roman"/>
          <w:sz w:val="20"/>
          <w:szCs w:val="20"/>
        </w:rPr>
        <w:tab/>
      </w:r>
      <w:r w:rsidR="0014526E">
        <w:rPr>
          <w:rFonts w:ascii="Times New Roman" w:hAnsi="Times New Roman" w:cs="Times New Roman"/>
          <w:sz w:val="20"/>
          <w:szCs w:val="20"/>
        </w:rPr>
        <w:tab/>
      </w:r>
      <w:r w:rsidRPr="00971682">
        <w:rPr>
          <w:rFonts w:ascii="Times New Roman" w:hAnsi="Times New Roman" w:cs="Times New Roman"/>
          <w:sz w:val="20"/>
          <w:szCs w:val="20"/>
        </w:rPr>
        <w:t xml:space="preserve"> [Денежный расчет] [Расчет поставкой]</w:t>
      </w:r>
    </w:p>
    <w:p w:rsidR="00596687" w:rsidRPr="00971682" w:rsidRDefault="00596687" w:rsidP="0097168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96687" w:rsidRPr="00971682" w:rsidRDefault="00413E04" w:rsidP="0097168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>[[</w:t>
      </w:r>
      <w:r w:rsidR="00596687" w:rsidRPr="00971682">
        <w:rPr>
          <w:rFonts w:ascii="Times New Roman" w:hAnsi="Times New Roman" w:cs="Times New Roman"/>
          <w:sz w:val="20"/>
          <w:szCs w:val="20"/>
        </w:rPr>
        <w:t>Условия денежного расчета</w:t>
      </w:r>
      <w:r w:rsidRPr="00971682">
        <w:rPr>
          <w:rFonts w:ascii="Times New Roman" w:hAnsi="Times New Roman" w:cs="Times New Roman"/>
          <w:sz w:val="20"/>
          <w:szCs w:val="20"/>
        </w:rPr>
        <w:t>:]</w:t>
      </w:r>
      <w:r w:rsidR="00FA26DF">
        <w:rPr>
          <w:rFonts w:ascii="Times New Roman" w:hAnsi="Times New Roman" w:cs="Times New Roman"/>
          <w:sz w:val="20"/>
          <w:szCs w:val="20"/>
        </w:rPr>
        <w:t xml:space="preserve"> </w:t>
      </w:r>
      <w:r w:rsidR="002F6462">
        <w:rPr>
          <w:rStyle w:val="a7"/>
          <w:rFonts w:ascii="Times New Roman" w:hAnsi="Times New Roman" w:cs="Times New Roman"/>
          <w:sz w:val="20"/>
          <w:szCs w:val="20"/>
        </w:rPr>
        <w:footnoteReference w:id="21"/>
      </w:r>
    </w:p>
    <w:p w:rsidR="00413E04" w:rsidRPr="00971682" w:rsidRDefault="00413E04" w:rsidP="0097168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13E04" w:rsidRPr="00641183" w:rsidRDefault="00413E04" w:rsidP="0064118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>[Дата оценки:]</w:t>
      </w:r>
      <w:r w:rsidR="00505876">
        <w:rPr>
          <w:rStyle w:val="a7"/>
          <w:rFonts w:ascii="Times New Roman" w:hAnsi="Times New Roman" w:cs="Times New Roman"/>
          <w:sz w:val="20"/>
          <w:szCs w:val="20"/>
        </w:rPr>
        <w:footnoteReference w:id="22"/>
      </w:r>
      <w:r w:rsidRPr="00971682">
        <w:rPr>
          <w:rFonts w:ascii="Times New Roman" w:hAnsi="Times New Roman" w:cs="Times New Roman"/>
          <w:sz w:val="20"/>
          <w:szCs w:val="20"/>
        </w:rPr>
        <w:tab/>
      </w:r>
      <w:r w:rsidRPr="00971682">
        <w:rPr>
          <w:rFonts w:ascii="Times New Roman" w:hAnsi="Times New Roman" w:cs="Times New Roman"/>
          <w:sz w:val="20"/>
          <w:szCs w:val="20"/>
        </w:rPr>
        <w:tab/>
      </w:r>
      <w:r w:rsidRPr="00971682">
        <w:rPr>
          <w:rFonts w:ascii="Times New Roman" w:hAnsi="Times New Roman" w:cs="Times New Roman"/>
          <w:sz w:val="20"/>
          <w:szCs w:val="20"/>
        </w:rPr>
        <w:tab/>
      </w:r>
      <w:r w:rsidR="0014526E">
        <w:rPr>
          <w:rFonts w:ascii="Times New Roman" w:hAnsi="Times New Roman" w:cs="Times New Roman"/>
          <w:sz w:val="20"/>
          <w:szCs w:val="20"/>
        </w:rPr>
        <w:tab/>
      </w:r>
      <w:r w:rsidRPr="00971682">
        <w:rPr>
          <w:rFonts w:ascii="Times New Roman" w:hAnsi="Times New Roman" w:cs="Times New Roman"/>
          <w:sz w:val="20"/>
          <w:szCs w:val="20"/>
        </w:rPr>
        <w:t xml:space="preserve">[Одна Дата оценки: </w:t>
      </w:r>
    </w:p>
    <w:p w:rsidR="00413E04" w:rsidRDefault="00413E04" w:rsidP="0014526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ab/>
      </w:r>
      <w:r w:rsidRPr="00971682">
        <w:rPr>
          <w:rFonts w:ascii="Times New Roman" w:hAnsi="Times New Roman" w:cs="Times New Roman"/>
          <w:sz w:val="20"/>
          <w:szCs w:val="20"/>
        </w:rPr>
        <w:tab/>
      </w:r>
      <w:r w:rsidRPr="00971682">
        <w:rPr>
          <w:rFonts w:ascii="Times New Roman" w:hAnsi="Times New Roman" w:cs="Times New Roman"/>
          <w:sz w:val="20"/>
          <w:szCs w:val="20"/>
        </w:rPr>
        <w:tab/>
      </w:r>
      <w:r w:rsidRPr="00971682">
        <w:rPr>
          <w:rFonts w:ascii="Times New Roman" w:hAnsi="Times New Roman" w:cs="Times New Roman"/>
          <w:sz w:val="20"/>
          <w:szCs w:val="20"/>
        </w:rPr>
        <w:tab/>
      </w:r>
      <w:r w:rsidR="0014526E">
        <w:rPr>
          <w:rFonts w:ascii="Times New Roman" w:hAnsi="Times New Roman" w:cs="Times New Roman"/>
          <w:sz w:val="20"/>
          <w:szCs w:val="20"/>
        </w:rPr>
        <w:tab/>
      </w:r>
      <w:r w:rsidR="00641183">
        <w:rPr>
          <w:rFonts w:ascii="Times New Roman" w:hAnsi="Times New Roman" w:cs="Times New Roman"/>
          <w:sz w:val="20"/>
          <w:szCs w:val="20"/>
        </w:rPr>
        <w:tab/>
        <w:t>[</w:t>
      </w:r>
      <w:r w:rsidR="00641183">
        <w:rPr>
          <w:rFonts w:ascii="Times New Roman" w:hAnsi="Times New Roman" w:cs="Times New Roman"/>
          <w:sz w:val="20"/>
          <w:szCs w:val="20"/>
        </w:rPr>
        <w:tab/>
      </w:r>
      <w:r w:rsidRPr="0014526E">
        <w:rPr>
          <w:rFonts w:ascii="Times New Roman" w:hAnsi="Times New Roman" w:cs="Times New Roman"/>
          <w:sz w:val="20"/>
          <w:szCs w:val="20"/>
        </w:rPr>
        <w:t xml:space="preserve">] </w:t>
      </w:r>
      <w:r w:rsidR="007E5351">
        <w:rPr>
          <w:rFonts w:ascii="Times New Roman" w:hAnsi="Times New Roman" w:cs="Times New Roman"/>
          <w:sz w:val="20"/>
          <w:szCs w:val="20"/>
        </w:rPr>
        <w:t>Рабочий</w:t>
      </w:r>
      <w:r w:rsidRPr="00971682">
        <w:rPr>
          <w:rFonts w:ascii="Times New Roman" w:hAnsi="Times New Roman" w:cs="Times New Roman"/>
          <w:sz w:val="20"/>
          <w:szCs w:val="20"/>
        </w:rPr>
        <w:t xml:space="preserve"> д</w:t>
      </w:r>
      <w:r w:rsidR="007E5351">
        <w:rPr>
          <w:rFonts w:ascii="Times New Roman" w:hAnsi="Times New Roman" w:cs="Times New Roman"/>
          <w:sz w:val="20"/>
          <w:szCs w:val="20"/>
        </w:rPr>
        <w:t>ень</w:t>
      </w:r>
      <w:r w:rsidR="00505876">
        <w:rPr>
          <w:rStyle w:val="a7"/>
          <w:rFonts w:ascii="Times New Roman" w:hAnsi="Times New Roman" w:cs="Times New Roman"/>
          <w:sz w:val="20"/>
          <w:szCs w:val="20"/>
        </w:rPr>
        <w:footnoteReference w:id="23"/>
      </w:r>
      <w:r w:rsidRPr="0014526E">
        <w:rPr>
          <w:rFonts w:ascii="Times New Roman" w:hAnsi="Times New Roman" w:cs="Times New Roman"/>
          <w:sz w:val="20"/>
          <w:szCs w:val="20"/>
        </w:rPr>
        <w:t>]</w:t>
      </w:r>
    </w:p>
    <w:p w:rsidR="00641183" w:rsidRPr="0014526E" w:rsidRDefault="00641183" w:rsidP="0014526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13E04" w:rsidRPr="0014526E" w:rsidRDefault="00413E04" w:rsidP="0014526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ab/>
      </w:r>
      <w:r w:rsidRPr="00971682">
        <w:rPr>
          <w:rFonts w:ascii="Times New Roman" w:hAnsi="Times New Roman" w:cs="Times New Roman"/>
          <w:sz w:val="20"/>
          <w:szCs w:val="20"/>
        </w:rPr>
        <w:tab/>
      </w:r>
      <w:r w:rsidRPr="00971682">
        <w:rPr>
          <w:rFonts w:ascii="Times New Roman" w:hAnsi="Times New Roman" w:cs="Times New Roman"/>
          <w:sz w:val="20"/>
          <w:szCs w:val="20"/>
        </w:rPr>
        <w:tab/>
      </w:r>
      <w:r w:rsidRPr="00971682">
        <w:rPr>
          <w:rFonts w:ascii="Times New Roman" w:hAnsi="Times New Roman" w:cs="Times New Roman"/>
          <w:sz w:val="20"/>
          <w:szCs w:val="20"/>
        </w:rPr>
        <w:tab/>
      </w:r>
      <w:r w:rsidR="0014526E">
        <w:rPr>
          <w:rFonts w:ascii="Times New Roman" w:hAnsi="Times New Roman" w:cs="Times New Roman"/>
          <w:sz w:val="20"/>
          <w:szCs w:val="20"/>
        </w:rPr>
        <w:tab/>
      </w:r>
      <w:r w:rsidRPr="0014526E">
        <w:rPr>
          <w:rFonts w:ascii="Times New Roman" w:hAnsi="Times New Roman" w:cs="Times New Roman"/>
          <w:sz w:val="20"/>
          <w:szCs w:val="20"/>
        </w:rPr>
        <w:t>[</w:t>
      </w:r>
      <w:r w:rsidRPr="00971682">
        <w:rPr>
          <w:rFonts w:ascii="Times New Roman" w:hAnsi="Times New Roman" w:cs="Times New Roman"/>
          <w:sz w:val="20"/>
          <w:szCs w:val="20"/>
        </w:rPr>
        <w:t>Несколько Дат оценки</w:t>
      </w:r>
      <w:r w:rsidRPr="0014526E">
        <w:rPr>
          <w:rFonts w:ascii="Times New Roman" w:hAnsi="Times New Roman" w:cs="Times New Roman"/>
          <w:sz w:val="20"/>
          <w:szCs w:val="20"/>
        </w:rPr>
        <w:t>]</w:t>
      </w:r>
    </w:p>
    <w:p w:rsidR="00641183" w:rsidRDefault="00641183" w:rsidP="00641183">
      <w:pPr>
        <w:pStyle w:val="a3"/>
        <w:autoSpaceDE w:val="0"/>
        <w:autoSpaceDN w:val="0"/>
        <w:adjustRightInd w:val="0"/>
        <w:spacing w:after="0" w:line="240" w:lineRule="auto"/>
        <w:ind w:left="4249" w:firstLine="7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ab/>
      </w:r>
      <w:r w:rsidR="007E5351">
        <w:rPr>
          <w:rFonts w:ascii="Times New Roman" w:hAnsi="Times New Roman" w:cs="Times New Roman"/>
          <w:sz w:val="20"/>
          <w:szCs w:val="20"/>
        </w:rPr>
        <w:t>] Рабочий</w:t>
      </w:r>
      <w:r w:rsidR="00271550">
        <w:rPr>
          <w:rFonts w:ascii="Times New Roman" w:hAnsi="Times New Roman" w:cs="Times New Roman"/>
          <w:sz w:val="20"/>
          <w:szCs w:val="20"/>
        </w:rPr>
        <w:t xml:space="preserve"> д</w:t>
      </w:r>
      <w:r w:rsidR="007E5351">
        <w:rPr>
          <w:rFonts w:ascii="Times New Roman" w:hAnsi="Times New Roman" w:cs="Times New Roman"/>
          <w:sz w:val="20"/>
          <w:szCs w:val="20"/>
        </w:rPr>
        <w:t>ень</w:t>
      </w:r>
      <w:r w:rsidR="00271550">
        <w:rPr>
          <w:rStyle w:val="a7"/>
          <w:rFonts w:ascii="Times New Roman" w:hAnsi="Times New Roman" w:cs="Times New Roman"/>
          <w:sz w:val="20"/>
          <w:szCs w:val="20"/>
        </w:rPr>
        <w:footnoteReference w:id="24"/>
      </w:r>
      <w:r w:rsidR="00413E04" w:rsidRPr="00971682">
        <w:rPr>
          <w:rFonts w:ascii="Times New Roman" w:hAnsi="Times New Roman" w:cs="Times New Roman"/>
          <w:sz w:val="20"/>
          <w:szCs w:val="20"/>
        </w:rPr>
        <w:t xml:space="preserve"> и каждый [          ] Рабочий день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3E04" w:rsidRPr="00641183">
        <w:rPr>
          <w:rFonts w:ascii="Times New Roman" w:hAnsi="Times New Roman" w:cs="Times New Roman"/>
          <w:sz w:val="20"/>
          <w:szCs w:val="20"/>
        </w:rPr>
        <w:t>впоследствии</w:t>
      </w:r>
      <w:r w:rsidR="00271550">
        <w:rPr>
          <w:rStyle w:val="a7"/>
          <w:rFonts w:ascii="Times New Roman" w:hAnsi="Times New Roman" w:cs="Times New Roman"/>
          <w:sz w:val="20"/>
          <w:szCs w:val="20"/>
        </w:rPr>
        <w:footnoteReference w:id="25"/>
      </w:r>
      <w:r w:rsidR="00413E04" w:rsidRPr="006411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4E8C" w:rsidRPr="00641183" w:rsidRDefault="008A4E8C" w:rsidP="0064118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1183">
        <w:rPr>
          <w:rFonts w:ascii="Times New Roman" w:hAnsi="Times New Roman" w:cs="Times New Roman"/>
          <w:sz w:val="20"/>
          <w:szCs w:val="20"/>
        </w:rPr>
        <w:t>Количество Дат оценки</w:t>
      </w:r>
      <w:r w:rsidR="00641183">
        <w:rPr>
          <w:rFonts w:ascii="Times New Roman" w:hAnsi="Times New Roman" w:cs="Times New Roman"/>
          <w:sz w:val="20"/>
          <w:szCs w:val="20"/>
        </w:rPr>
        <w:t>: [</w:t>
      </w:r>
      <w:r w:rsidR="00641183">
        <w:rPr>
          <w:rFonts w:ascii="Times New Roman" w:hAnsi="Times New Roman" w:cs="Times New Roman"/>
          <w:sz w:val="20"/>
          <w:szCs w:val="20"/>
        </w:rPr>
        <w:tab/>
      </w:r>
      <w:r w:rsidRPr="00641183">
        <w:rPr>
          <w:rFonts w:ascii="Times New Roman" w:hAnsi="Times New Roman" w:cs="Times New Roman"/>
          <w:sz w:val="20"/>
          <w:szCs w:val="20"/>
        </w:rPr>
        <w:t>]]</w:t>
      </w:r>
      <w:r w:rsidR="00271550">
        <w:rPr>
          <w:rStyle w:val="a7"/>
          <w:rFonts w:ascii="Times New Roman" w:hAnsi="Times New Roman" w:cs="Times New Roman"/>
          <w:sz w:val="20"/>
          <w:szCs w:val="20"/>
          <w:lang w:val="en-US"/>
        </w:rPr>
        <w:footnoteReference w:id="26"/>
      </w:r>
    </w:p>
    <w:p w:rsidR="008A4E8C" w:rsidRPr="00271550" w:rsidRDefault="008A4E8C" w:rsidP="0097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4E8C" w:rsidRPr="00271550" w:rsidRDefault="008A4E8C" w:rsidP="0097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550">
        <w:rPr>
          <w:rFonts w:ascii="Times New Roman" w:hAnsi="Times New Roman" w:cs="Times New Roman"/>
          <w:sz w:val="20"/>
          <w:szCs w:val="20"/>
        </w:rPr>
        <w:tab/>
        <w:t>[</w:t>
      </w:r>
      <w:r w:rsidRPr="00971682">
        <w:rPr>
          <w:rFonts w:ascii="Times New Roman" w:hAnsi="Times New Roman" w:cs="Times New Roman"/>
          <w:sz w:val="20"/>
          <w:szCs w:val="20"/>
        </w:rPr>
        <w:t>Время оценки</w:t>
      </w:r>
      <w:r w:rsidR="00641183">
        <w:rPr>
          <w:rFonts w:ascii="Times New Roman" w:hAnsi="Times New Roman" w:cs="Times New Roman"/>
          <w:sz w:val="20"/>
          <w:szCs w:val="20"/>
        </w:rPr>
        <w:t>:</w:t>
      </w:r>
      <w:r w:rsidR="00641183">
        <w:rPr>
          <w:rFonts w:ascii="Times New Roman" w:hAnsi="Times New Roman" w:cs="Times New Roman"/>
          <w:sz w:val="20"/>
          <w:szCs w:val="20"/>
        </w:rPr>
        <w:tab/>
      </w:r>
      <w:r w:rsidR="00641183">
        <w:rPr>
          <w:rFonts w:ascii="Times New Roman" w:hAnsi="Times New Roman" w:cs="Times New Roman"/>
          <w:sz w:val="20"/>
          <w:szCs w:val="20"/>
        </w:rPr>
        <w:tab/>
      </w:r>
      <w:r w:rsidR="00641183">
        <w:rPr>
          <w:rFonts w:ascii="Times New Roman" w:hAnsi="Times New Roman" w:cs="Times New Roman"/>
          <w:sz w:val="20"/>
          <w:szCs w:val="20"/>
        </w:rPr>
        <w:tab/>
      </w:r>
      <w:r w:rsidR="00641183">
        <w:rPr>
          <w:rFonts w:ascii="Times New Roman" w:hAnsi="Times New Roman" w:cs="Times New Roman"/>
          <w:sz w:val="20"/>
          <w:szCs w:val="20"/>
        </w:rPr>
        <w:tab/>
      </w:r>
      <w:r w:rsidR="00641183">
        <w:rPr>
          <w:rFonts w:ascii="Times New Roman" w:hAnsi="Times New Roman" w:cs="Times New Roman"/>
          <w:sz w:val="20"/>
          <w:szCs w:val="20"/>
        </w:rPr>
        <w:tab/>
      </w:r>
      <w:r w:rsidR="00641183">
        <w:rPr>
          <w:rFonts w:ascii="Times New Roman" w:hAnsi="Times New Roman" w:cs="Times New Roman"/>
          <w:sz w:val="20"/>
          <w:szCs w:val="20"/>
        </w:rPr>
        <w:tab/>
      </w:r>
      <w:r w:rsidRPr="00271550">
        <w:rPr>
          <w:rFonts w:ascii="Times New Roman" w:hAnsi="Times New Roman" w:cs="Times New Roman"/>
          <w:sz w:val="20"/>
          <w:szCs w:val="20"/>
        </w:rPr>
        <w:t>]</w:t>
      </w:r>
      <w:r w:rsidR="00271550">
        <w:rPr>
          <w:rStyle w:val="a7"/>
          <w:rFonts w:ascii="Times New Roman" w:hAnsi="Times New Roman" w:cs="Times New Roman"/>
          <w:sz w:val="20"/>
          <w:szCs w:val="20"/>
          <w:lang w:val="en-US"/>
        </w:rPr>
        <w:footnoteReference w:id="27"/>
      </w:r>
    </w:p>
    <w:p w:rsidR="008A4E8C" w:rsidRPr="00271550" w:rsidRDefault="008A4E8C" w:rsidP="0097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4E8C" w:rsidRPr="00971682" w:rsidRDefault="008A4E8C" w:rsidP="0097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>[Метод котировки:</w:t>
      </w:r>
      <w:r w:rsidRPr="00971682">
        <w:rPr>
          <w:rFonts w:ascii="Times New Roman" w:hAnsi="Times New Roman" w:cs="Times New Roman"/>
          <w:sz w:val="20"/>
          <w:szCs w:val="20"/>
        </w:rPr>
        <w:tab/>
      </w:r>
      <w:r w:rsidRPr="00971682">
        <w:rPr>
          <w:rFonts w:ascii="Times New Roman" w:hAnsi="Times New Roman" w:cs="Times New Roman"/>
          <w:sz w:val="20"/>
          <w:szCs w:val="20"/>
        </w:rPr>
        <w:tab/>
        <w:t>[Цена покупки][Цена продажи][Среднее значение спреда]]</w:t>
      </w:r>
      <w:r w:rsidR="00271550">
        <w:rPr>
          <w:rStyle w:val="a7"/>
          <w:rFonts w:ascii="Times New Roman" w:hAnsi="Times New Roman" w:cs="Times New Roman"/>
          <w:sz w:val="20"/>
          <w:szCs w:val="20"/>
        </w:rPr>
        <w:footnoteReference w:id="28"/>
      </w:r>
    </w:p>
    <w:p w:rsidR="00671386" w:rsidRPr="00971682" w:rsidRDefault="00671386" w:rsidP="00971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74CD9" w:rsidRPr="00971682" w:rsidRDefault="00413E04" w:rsidP="009716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ab/>
      </w:r>
      <w:r w:rsidR="00671386" w:rsidRPr="00641183">
        <w:rPr>
          <w:rFonts w:ascii="Times New Roman" w:hAnsi="Times New Roman" w:cs="Times New Roman"/>
          <w:sz w:val="20"/>
          <w:szCs w:val="20"/>
        </w:rPr>
        <w:t>[</w:t>
      </w:r>
      <w:r w:rsidR="00671386" w:rsidRPr="00971682">
        <w:rPr>
          <w:rFonts w:ascii="Times New Roman" w:hAnsi="Times New Roman" w:cs="Times New Roman"/>
          <w:sz w:val="20"/>
          <w:szCs w:val="20"/>
        </w:rPr>
        <w:t>Котировочная сумма</w:t>
      </w:r>
      <w:r w:rsidR="00671386" w:rsidRPr="00641183">
        <w:rPr>
          <w:rFonts w:ascii="Times New Roman" w:hAnsi="Times New Roman" w:cs="Times New Roman"/>
          <w:sz w:val="20"/>
          <w:szCs w:val="20"/>
        </w:rPr>
        <w:t>:</w:t>
      </w:r>
      <w:r w:rsidR="00671386" w:rsidRPr="00971682">
        <w:rPr>
          <w:rFonts w:ascii="Times New Roman" w:hAnsi="Times New Roman" w:cs="Times New Roman"/>
          <w:sz w:val="20"/>
          <w:szCs w:val="20"/>
        </w:rPr>
        <w:tab/>
      </w:r>
      <w:r w:rsidR="00671386" w:rsidRPr="00971682">
        <w:rPr>
          <w:rFonts w:ascii="Times New Roman" w:hAnsi="Times New Roman" w:cs="Times New Roman"/>
          <w:sz w:val="20"/>
          <w:szCs w:val="20"/>
        </w:rPr>
        <w:tab/>
      </w:r>
      <w:r w:rsidR="00671386" w:rsidRPr="00641183">
        <w:rPr>
          <w:rFonts w:ascii="Times New Roman" w:hAnsi="Times New Roman" w:cs="Times New Roman"/>
          <w:sz w:val="20"/>
          <w:szCs w:val="20"/>
        </w:rPr>
        <w:t>[</w:t>
      </w:r>
      <w:r w:rsidR="00671386" w:rsidRPr="00641183">
        <w:rPr>
          <w:rFonts w:ascii="Times New Roman" w:hAnsi="Times New Roman" w:cs="Times New Roman"/>
          <w:sz w:val="20"/>
          <w:szCs w:val="20"/>
        </w:rPr>
        <w:tab/>
      </w:r>
      <w:r w:rsidR="00671386" w:rsidRPr="00641183">
        <w:rPr>
          <w:rFonts w:ascii="Times New Roman" w:hAnsi="Times New Roman" w:cs="Times New Roman"/>
          <w:sz w:val="20"/>
          <w:szCs w:val="20"/>
        </w:rPr>
        <w:tab/>
        <w:t>][</w:t>
      </w:r>
      <w:r w:rsidR="00671386" w:rsidRPr="00971682">
        <w:rPr>
          <w:rFonts w:ascii="Times New Roman" w:hAnsi="Times New Roman" w:cs="Times New Roman"/>
          <w:sz w:val="20"/>
          <w:szCs w:val="20"/>
        </w:rPr>
        <w:t>Показательная сумма</w:t>
      </w:r>
      <w:r w:rsidR="00671386" w:rsidRPr="00641183">
        <w:rPr>
          <w:rFonts w:ascii="Times New Roman" w:hAnsi="Times New Roman" w:cs="Times New Roman"/>
          <w:sz w:val="20"/>
          <w:szCs w:val="20"/>
        </w:rPr>
        <w:t>]</w:t>
      </w:r>
    </w:p>
    <w:p w:rsidR="00671386" w:rsidRPr="008820C3" w:rsidRDefault="00671386" w:rsidP="009716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ab/>
      </w:r>
      <w:r w:rsidRPr="008820C3">
        <w:rPr>
          <w:rFonts w:ascii="Times New Roman" w:hAnsi="Times New Roman" w:cs="Times New Roman"/>
          <w:sz w:val="20"/>
          <w:szCs w:val="20"/>
        </w:rPr>
        <w:t>[</w:t>
      </w:r>
      <w:r w:rsidRPr="00971682">
        <w:rPr>
          <w:rFonts w:ascii="Times New Roman" w:hAnsi="Times New Roman" w:cs="Times New Roman"/>
          <w:sz w:val="20"/>
          <w:szCs w:val="20"/>
        </w:rPr>
        <w:t>Минимальная котировочная сумма</w:t>
      </w:r>
      <w:r w:rsidRPr="008820C3">
        <w:rPr>
          <w:rFonts w:ascii="Times New Roman" w:hAnsi="Times New Roman" w:cs="Times New Roman"/>
          <w:sz w:val="20"/>
          <w:szCs w:val="20"/>
        </w:rPr>
        <w:t>:</w:t>
      </w:r>
      <w:r w:rsidRPr="008820C3">
        <w:rPr>
          <w:rFonts w:ascii="Times New Roman" w:hAnsi="Times New Roman" w:cs="Times New Roman"/>
          <w:sz w:val="20"/>
          <w:szCs w:val="20"/>
        </w:rPr>
        <w:tab/>
      </w:r>
      <w:r w:rsidRPr="008820C3">
        <w:rPr>
          <w:rFonts w:ascii="Times New Roman" w:hAnsi="Times New Roman" w:cs="Times New Roman"/>
          <w:sz w:val="20"/>
          <w:szCs w:val="20"/>
        </w:rPr>
        <w:tab/>
      </w:r>
      <w:r w:rsidRPr="008820C3">
        <w:rPr>
          <w:rFonts w:ascii="Times New Roman" w:hAnsi="Times New Roman" w:cs="Times New Roman"/>
          <w:sz w:val="20"/>
          <w:szCs w:val="20"/>
        </w:rPr>
        <w:tab/>
      </w:r>
      <w:r w:rsidRPr="008820C3">
        <w:rPr>
          <w:rFonts w:ascii="Times New Roman" w:hAnsi="Times New Roman" w:cs="Times New Roman"/>
          <w:sz w:val="20"/>
          <w:szCs w:val="20"/>
        </w:rPr>
        <w:tab/>
      </w:r>
      <w:r w:rsidRPr="008820C3">
        <w:rPr>
          <w:rFonts w:ascii="Times New Roman" w:hAnsi="Times New Roman" w:cs="Times New Roman"/>
          <w:sz w:val="20"/>
          <w:szCs w:val="20"/>
        </w:rPr>
        <w:tab/>
        <w:t>]</w:t>
      </w:r>
      <w:r w:rsidR="008820C3">
        <w:rPr>
          <w:rStyle w:val="a7"/>
          <w:rFonts w:ascii="Times New Roman" w:hAnsi="Times New Roman" w:cs="Times New Roman"/>
          <w:sz w:val="20"/>
          <w:szCs w:val="20"/>
          <w:lang w:val="en-US"/>
        </w:rPr>
        <w:footnoteReference w:id="29"/>
      </w:r>
    </w:p>
    <w:p w:rsidR="00671386" w:rsidRPr="008820C3" w:rsidRDefault="00671386" w:rsidP="0097168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820C3">
        <w:rPr>
          <w:rFonts w:ascii="Times New Roman" w:hAnsi="Times New Roman" w:cs="Times New Roman"/>
          <w:sz w:val="20"/>
          <w:szCs w:val="20"/>
        </w:rPr>
        <w:lastRenderedPageBreak/>
        <w:t>[</w:t>
      </w:r>
      <w:r w:rsidRPr="00971682">
        <w:rPr>
          <w:rFonts w:ascii="Times New Roman" w:hAnsi="Times New Roman" w:cs="Times New Roman"/>
          <w:sz w:val="20"/>
          <w:szCs w:val="20"/>
        </w:rPr>
        <w:t>Дилер</w:t>
      </w:r>
      <w:r w:rsidRPr="008820C3">
        <w:rPr>
          <w:rFonts w:ascii="Times New Roman" w:hAnsi="Times New Roman" w:cs="Times New Roman"/>
          <w:sz w:val="20"/>
          <w:szCs w:val="20"/>
        </w:rPr>
        <w:t>(-</w:t>
      </w:r>
      <w:r w:rsidRPr="00971682">
        <w:rPr>
          <w:rFonts w:ascii="Times New Roman" w:hAnsi="Times New Roman" w:cs="Times New Roman"/>
          <w:sz w:val="20"/>
          <w:szCs w:val="20"/>
        </w:rPr>
        <w:t>ы)</w:t>
      </w:r>
      <w:r w:rsidRPr="008820C3">
        <w:rPr>
          <w:rFonts w:ascii="Times New Roman" w:hAnsi="Times New Roman" w:cs="Times New Roman"/>
          <w:sz w:val="20"/>
          <w:szCs w:val="20"/>
        </w:rPr>
        <w:t>:</w:t>
      </w:r>
      <w:r w:rsidRPr="008820C3">
        <w:rPr>
          <w:rFonts w:ascii="Times New Roman" w:hAnsi="Times New Roman" w:cs="Times New Roman"/>
          <w:sz w:val="20"/>
          <w:szCs w:val="20"/>
        </w:rPr>
        <w:tab/>
      </w:r>
      <w:r w:rsidRPr="008820C3">
        <w:rPr>
          <w:rFonts w:ascii="Times New Roman" w:hAnsi="Times New Roman" w:cs="Times New Roman"/>
          <w:sz w:val="20"/>
          <w:szCs w:val="20"/>
        </w:rPr>
        <w:tab/>
      </w:r>
      <w:r w:rsidRPr="008820C3">
        <w:rPr>
          <w:rFonts w:ascii="Times New Roman" w:hAnsi="Times New Roman" w:cs="Times New Roman"/>
          <w:sz w:val="20"/>
          <w:szCs w:val="20"/>
        </w:rPr>
        <w:tab/>
      </w:r>
      <w:r w:rsidRPr="008820C3">
        <w:rPr>
          <w:rFonts w:ascii="Times New Roman" w:hAnsi="Times New Roman" w:cs="Times New Roman"/>
          <w:sz w:val="20"/>
          <w:szCs w:val="20"/>
        </w:rPr>
        <w:tab/>
      </w:r>
      <w:r w:rsidRPr="008820C3">
        <w:rPr>
          <w:rFonts w:ascii="Times New Roman" w:hAnsi="Times New Roman" w:cs="Times New Roman"/>
          <w:sz w:val="20"/>
          <w:szCs w:val="20"/>
        </w:rPr>
        <w:tab/>
      </w:r>
      <w:r w:rsidRPr="008820C3">
        <w:rPr>
          <w:rFonts w:ascii="Times New Roman" w:hAnsi="Times New Roman" w:cs="Times New Roman"/>
          <w:sz w:val="20"/>
          <w:szCs w:val="20"/>
        </w:rPr>
        <w:tab/>
      </w:r>
      <w:r w:rsidRPr="008820C3">
        <w:rPr>
          <w:rFonts w:ascii="Times New Roman" w:hAnsi="Times New Roman" w:cs="Times New Roman"/>
          <w:sz w:val="20"/>
          <w:szCs w:val="20"/>
        </w:rPr>
        <w:tab/>
      </w:r>
      <w:r w:rsidRPr="008820C3">
        <w:rPr>
          <w:rFonts w:ascii="Times New Roman" w:hAnsi="Times New Roman" w:cs="Times New Roman"/>
          <w:sz w:val="20"/>
          <w:szCs w:val="20"/>
        </w:rPr>
        <w:tab/>
        <w:t>]</w:t>
      </w:r>
      <w:r w:rsidR="008820C3">
        <w:rPr>
          <w:rStyle w:val="a7"/>
          <w:rFonts w:ascii="Times New Roman" w:hAnsi="Times New Roman" w:cs="Times New Roman"/>
          <w:sz w:val="20"/>
          <w:szCs w:val="20"/>
          <w:lang w:val="en-US"/>
        </w:rPr>
        <w:footnoteReference w:id="30"/>
      </w:r>
    </w:p>
    <w:p w:rsidR="00671386" w:rsidRPr="008820C3" w:rsidRDefault="00671386" w:rsidP="0097168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820C3">
        <w:rPr>
          <w:rFonts w:ascii="Times New Roman" w:hAnsi="Times New Roman" w:cs="Times New Roman"/>
          <w:sz w:val="20"/>
          <w:szCs w:val="20"/>
        </w:rPr>
        <w:t>[</w:t>
      </w:r>
      <w:r w:rsidR="008820C3">
        <w:rPr>
          <w:rFonts w:ascii="Times New Roman" w:hAnsi="Times New Roman" w:cs="Times New Roman"/>
          <w:sz w:val="20"/>
          <w:szCs w:val="20"/>
        </w:rPr>
        <w:t>Валюта расчетов</w:t>
      </w:r>
      <w:r w:rsidRPr="008820C3">
        <w:rPr>
          <w:rFonts w:ascii="Times New Roman" w:hAnsi="Times New Roman" w:cs="Times New Roman"/>
          <w:sz w:val="20"/>
          <w:szCs w:val="20"/>
        </w:rPr>
        <w:t>:</w:t>
      </w:r>
      <w:r w:rsidRPr="008820C3">
        <w:rPr>
          <w:rFonts w:ascii="Times New Roman" w:hAnsi="Times New Roman" w:cs="Times New Roman"/>
          <w:sz w:val="20"/>
          <w:szCs w:val="20"/>
        </w:rPr>
        <w:tab/>
      </w:r>
      <w:r w:rsidRPr="008820C3">
        <w:rPr>
          <w:rFonts w:ascii="Times New Roman" w:hAnsi="Times New Roman" w:cs="Times New Roman"/>
          <w:sz w:val="20"/>
          <w:szCs w:val="20"/>
        </w:rPr>
        <w:tab/>
      </w:r>
      <w:r w:rsidRPr="008820C3">
        <w:rPr>
          <w:rFonts w:ascii="Times New Roman" w:hAnsi="Times New Roman" w:cs="Times New Roman"/>
          <w:sz w:val="20"/>
          <w:szCs w:val="20"/>
        </w:rPr>
        <w:tab/>
      </w:r>
      <w:r w:rsidRPr="008820C3">
        <w:rPr>
          <w:rFonts w:ascii="Times New Roman" w:hAnsi="Times New Roman" w:cs="Times New Roman"/>
          <w:sz w:val="20"/>
          <w:szCs w:val="20"/>
        </w:rPr>
        <w:tab/>
      </w:r>
      <w:r w:rsidRPr="008820C3">
        <w:rPr>
          <w:rFonts w:ascii="Times New Roman" w:hAnsi="Times New Roman" w:cs="Times New Roman"/>
          <w:sz w:val="20"/>
          <w:szCs w:val="20"/>
        </w:rPr>
        <w:tab/>
      </w:r>
      <w:r w:rsidR="00641183">
        <w:rPr>
          <w:rFonts w:ascii="Times New Roman" w:hAnsi="Times New Roman" w:cs="Times New Roman"/>
          <w:sz w:val="20"/>
          <w:szCs w:val="20"/>
        </w:rPr>
        <w:tab/>
      </w:r>
      <w:r w:rsidRPr="008820C3">
        <w:rPr>
          <w:rFonts w:ascii="Times New Roman" w:hAnsi="Times New Roman" w:cs="Times New Roman"/>
          <w:sz w:val="20"/>
          <w:szCs w:val="20"/>
        </w:rPr>
        <w:tab/>
        <w:t>]</w:t>
      </w:r>
      <w:r w:rsidR="008820C3">
        <w:rPr>
          <w:rStyle w:val="a7"/>
          <w:rFonts w:ascii="Times New Roman" w:hAnsi="Times New Roman" w:cs="Times New Roman"/>
          <w:sz w:val="20"/>
          <w:szCs w:val="20"/>
          <w:lang w:val="en-US"/>
        </w:rPr>
        <w:footnoteReference w:id="31"/>
      </w:r>
    </w:p>
    <w:p w:rsidR="00671386" w:rsidRPr="00E0179A" w:rsidRDefault="00671386" w:rsidP="0097168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>[Дата денежного</w:t>
      </w:r>
      <w:r w:rsidR="00E0179A">
        <w:rPr>
          <w:rFonts w:ascii="Times New Roman" w:hAnsi="Times New Roman" w:cs="Times New Roman"/>
          <w:sz w:val="20"/>
          <w:szCs w:val="20"/>
        </w:rPr>
        <w:t xml:space="preserve"> расчета:</w:t>
      </w:r>
      <w:r w:rsidR="00E0179A">
        <w:rPr>
          <w:rFonts w:ascii="Times New Roman" w:hAnsi="Times New Roman" w:cs="Times New Roman"/>
          <w:sz w:val="20"/>
          <w:szCs w:val="20"/>
        </w:rPr>
        <w:tab/>
      </w:r>
      <w:r w:rsidR="00E0179A">
        <w:rPr>
          <w:rFonts w:ascii="Times New Roman" w:hAnsi="Times New Roman" w:cs="Times New Roman"/>
          <w:sz w:val="20"/>
          <w:szCs w:val="20"/>
        </w:rPr>
        <w:tab/>
      </w:r>
      <w:r w:rsidR="00641183">
        <w:rPr>
          <w:rFonts w:ascii="Times New Roman" w:hAnsi="Times New Roman" w:cs="Times New Roman"/>
          <w:sz w:val="20"/>
          <w:szCs w:val="20"/>
        </w:rPr>
        <w:tab/>
      </w:r>
      <w:r w:rsidR="00641183">
        <w:rPr>
          <w:rFonts w:ascii="Times New Roman" w:hAnsi="Times New Roman" w:cs="Times New Roman"/>
          <w:sz w:val="20"/>
          <w:szCs w:val="20"/>
        </w:rPr>
        <w:tab/>
      </w:r>
      <w:r w:rsidR="006017EB">
        <w:rPr>
          <w:rFonts w:ascii="Times New Roman" w:hAnsi="Times New Roman" w:cs="Times New Roman"/>
          <w:sz w:val="20"/>
          <w:szCs w:val="20"/>
        </w:rPr>
        <w:t>[</w:t>
      </w:r>
      <w:r w:rsidR="006017EB">
        <w:rPr>
          <w:rFonts w:ascii="Times New Roman" w:hAnsi="Times New Roman" w:cs="Times New Roman"/>
          <w:sz w:val="20"/>
          <w:szCs w:val="20"/>
        </w:rPr>
        <w:tab/>
      </w:r>
      <w:r w:rsidR="006017EB">
        <w:rPr>
          <w:rFonts w:ascii="Times New Roman" w:hAnsi="Times New Roman" w:cs="Times New Roman"/>
          <w:sz w:val="20"/>
          <w:szCs w:val="20"/>
        </w:rPr>
        <w:tab/>
        <w:t>] Рабочий день</w:t>
      </w:r>
      <w:r w:rsidR="00E0179A" w:rsidRPr="00E0179A">
        <w:rPr>
          <w:rFonts w:ascii="Times New Roman" w:hAnsi="Times New Roman" w:cs="Times New Roman"/>
          <w:sz w:val="20"/>
          <w:szCs w:val="20"/>
        </w:rPr>
        <w:t>]</w:t>
      </w:r>
      <w:r w:rsidR="00E0179A">
        <w:rPr>
          <w:rStyle w:val="a7"/>
          <w:rFonts w:ascii="Times New Roman" w:hAnsi="Times New Roman" w:cs="Times New Roman"/>
          <w:sz w:val="20"/>
          <w:szCs w:val="20"/>
        </w:rPr>
        <w:footnoteReference w:id="32"/>
      </w:r>
    </w:p>
    <w:p w:rsidR="00671386" w:rsidRPr="00971682" w:rsidRDefault="00671386" w:rsidP="009716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ab/>
        <w:t xml:space="preserve">Сумма денежного расчета: </w:t>
      </w:r>
      <w:r w:rsidRPr="00971682">
        <w:rPr>
          <w:rFonts w:ascii="Times New Roman" w:hAnsi="Times New Roman" w:cs="Times New Roman"/>
          <w:sz w:val="20"/>
          <w:szCs w:val="20"/>
        </w:rPr>
        <w:tab/>
      </w:r>
      <w:r w:rsidRPr="00971682">
        <w:rPr>
          <w:rFonts w:ascii="Times New Roman" w:hAnsi="Times New Roman" w:cs="Times New Roman"/>
          <w:sz w:val="20"/>
          <w:szCs w:val="20"/>
        </w:rPr>
        <w:tab/>
      </w:r>
      <w:r w:rsidRPr="00971682">
        <w:rPr>
          <w:rFonts w:ascii="Times New Roman" w:hAnsi="Times New Roman" w:cs="Times New Roman"/>
          <w:sz w:val="20"/>
          <w:szCs w:val="20"/>
        </w:rPr>
        <w:tab/>
      </w:r>
      <w:r w:rsidRPr="00971682">
        <w:rPr>
          <w:rFonts w:ascii="Times New Roman" w:hAnsi="Times New Roman" w:cs="Times New Roman"/>
          <w:sz w:val="20"/>
          <w:szCs w:val="20"/>
        </w:rPr>
        <w:tab/>
      </w:r>
      <w:r w:rsidR="00641183">
        <w:rPr>
          <w:rFonts w:ascii="Times New Roman" w:hAnsi="Times New Roman" w:cs="Times New Roman"/>
          <w:sz w:val="20"/>
          <w:szCs w:val="20"/>
        </w:rPr>
        <w:tab/>
      </w:r>
      <w:r w:rsidR="00641183">
        <w:rPr>
          <w:rFonts w:ascii="Times New Roman" w:hAnsi="Times New Roman" w:cs="Times New Roman"/>
          <w:sz w:val="20"/>
          <w:szCs w:val="20"/>
        </w:rPr>
        <w:tab/>
      </w:r>
      <w:r w:rsidRPr="00971682">
        <w:rPr>
          <w:rFonts w:ascii="Times New Roman" w:hAnsi="Times New Roman" w:cs="Times New Roman"/>
          <w:sz w:val="20"/>
          <w:szCs w:val="20"/>
        </w:rPr>
        <w:t>]</w:t>
      </w:r>
      <w:r w:rsidR="00E0179A">
        <w:rPr>
          <w:rStyle w:val="a7"/>
          <w:rFonts w:ascii="Times New Roman" w:hAnsi="Times New Roman" w:cs="Times New Roman"/>
          <w:sz w:val="20"/>
          <w:szCs w:val="20"/>
        </w:rPr>
        <w:footnoteReference w:id="33"/>
      </w:r>
    </w:p>
    <w:p w:rsidR="00671386" w:rsidRPr="00971682" w:rsidRDefault="00641183" w:rsidP="00971682">
      <w:pPr>
        <w:spacing w:line="240" w:lineRule="auto"/>
        <w:ind w:left="709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[Котировки: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71386" w:rsidRPr="00971682">
        <w:rPr>
          <w:rFonts w:ascii="Times New Roman" w:hAnsi="Times New Roman" w:cs="Times New Roman"/>
          <w:sz w:val="20"/>
          <w:szCs w:val="20"/>
        </w:rPr>
        <w:t xml:space="preserve"> [С учетом начисленных процентов][Без учета начисленных процентов]]</w:t>
      </w:r>
      <w:r w:rsidR="00FE3813">
        <w:rPr>
          <w:rStyle w:val="a7"/>
          <w:rFonts w:ascii="Times New Roman" w:hAnsi="Times New Roman" w:cs="Times New Roman"/>
          <w:sz w:val="20"/>
          <w:szCs w:val="20"/>
        </w:rPr>
        <w:footnoteReference w:id="34"/>
      </w:r>
    </w:p>
    <w:p w:rsidR="00641183" w:rsidRDefault="00DB54A8" w:rsidP="00641183">
      <w:pPr>
        <w:spacing w:line="240" w:lineRule="auto"/>
        <w:ind w:left="709" w:hanging="1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>[Метод оценки:</w:t>
      </w:r>
      <w:r w:rsidR="00FE3813">
        <w:rPr>
          <w:rStyle w:val="a7"/>
          <w:rFonts w:ascii="Times New Roman" w:hAnsi="Times New Roman" w:cs="Times New Roman"/>
          <w:sz w:val="20"/>
          <w:szCs w:val="20"/>
        </w:rPr>
        <w:footnoteReference w:id="35"/>
      </w:r>
      <w:r w:rsidRPr="00971682">
        <w:rPr>
          <w:rFonts w:ascii="Times New Roman" w:hAnsi="Times New Roman" w:cs="Times New Roman"/>
          <w:sz w:val="20"/>
          <w:szCs w:val="20"/>
        </w:rPr>
        <w:tab/>
      </w:r>
      <w:r w:rsidRPr="00971682">
        <w:rPr>
          <w:rFonts w:ascii="Times New Roman" w:hAnsi="Times New Roman" w:cs="Times New Roman"/>
          <w:sz w:val="20"/>
          <w:szCs w:val="20"/>
        </w:rPr>
        <w:tab/>
      </w:r>
      <w:r w:rsidR="00FE3813">
        <w:rPr>
          <w:rFonts w:ascii="Times New Roman" w:hAnsi="Times New Roman" w:cs="Times New Roman"/>
          <w:sz w:val="20"/>
          <w:szCs w:val="20"/>
        </w:rPr>
        <w:t>[Рыночный][Наивысшая котировка]</w:t>
      </w:r>
      <w:r w:rsidR="00FE3813">
        <w:rPr>
          <w:rStyle w:val="a7"/>
          <w:rFonts w:ascii="Times New Roman" w:hAnsi="Times New Roman" w:cs="Times New Roman"/>
          <w:sz w:val="20"/>
          <w:szCs w:val="20"/>
        </w:rPr>
        <w:footnoteReference w:id="36"/>
      </w:r>
    </w:p>
    <w:p w:rsidR="00DB54A8" w:rsidRPr="00971682" w:rsidRDefault="003773E2" w:rsidP="00641183">
      <w:pPr>
        <w:spacing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>[Среднерыночный</w:t>
      </w:r>
      <w:r w:rsidR="00DB54A8" w:rsidRPr="00971682">
        <w:rPr>
          <w:rFonts w:ascii="Times New Roman" w:hAnsi="Times New Roman" w:cs="Times New Roman"/>
          <w:sz w:val="20"/>
          <w:szCs w:val="20"/>
        </w:rPr>
        <w:t>]</w:t>
      </w:r>
      <w:r w:rsidRPr="00971682">
        <w:rPr>
          <w:rFonts w:ascii="Times New Roman" w:hAnsi="Times New Roman" w:cs="Times New Roman"/>
          <w:sz w:val="20"/>
          <w:szCs w:val="20"/>
        </w:rPr>
        <w:t>[Наивысшая котировка][Усредненная наивысшая котировка]</w:t>
      </w:r>
      <w:r w:rsidR="00FE3813">
        <w:rPr>
          <w:rStyle w:val="a7"/>
          <w:rFonts w:ascii="Times New Roman" w:hAnsi="Times New Roman" w:cs="Times New Roman"/>
          <w:sz w:val="20"/>
          <w:szCs w:val="20"/>
        </w:rPr>
        <w:footnoteReference w:id="37"/>
      </w:r>
    </w:p>
    <w:p w:rsidR="003773E2" w:rsidRPr="00971682" w:rsidRDefault="003773E2" w:rsidP="0064118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>[Смешанный рыночный][Смешанная наивысшая котировка]</w:t>
      </w:r>
      <w:r w:rsidR="00FE3813">
        <w:rPr>
          <w:rStyle w:val="a7"/>
          <w:rFonts w:ascii="Times New Roman" w:hAnsi="Times New Roman" w:cs="Times New Roman"/>
          <w:sz w:val="20"/>
          <w:szCs w:val="20"/>
        </w:rPr>
        <w:footnoteReference w:id="38"/>
      </w:r>
    </w:p>
    <w:p w:rsidR="00DE7107" w:rsidRPr="00971682" w:rsidRDefault="003773E2" w:rsidP="00641183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>[</w:t>
      </w:r>
      <w:r w:rsidR="00DE7107" w:rsidRPr="00971682">
        <w:rPr>
          <w:rFonts w:ascii="Times New Roman" w:hAnsi="Times New Roman" w:cs="Times New Roman"/>
          <w:sz w:val="20"/>
          <w:szCs w:val="20"/>
        </w:rPr>
        <w:t>Усредненный смешанный рыночный</w:t>
      </w:r>
      <w:r w:rsidRPr="00971682">
        <w:rPr>
          <w:rFonts w:ascii="Times New Roman" w:hAnsi="Times New Roman" w:cs="Times New Roman"/>
          <w:sz w:val="20"/>
          <w:szCs w:val="20"/>
        </w:rPr>
        <w:t>]</w:t>
      </w:r>
      <w:r w:rsidR="00DE7107" w:rsidRPr="00971682">
        <w:rPr>
          <w:rFonts w:ascii="Times New Roman" w:hAnsi="Times New Roman" w:cs="Times New Roman"/>
          <w:sz w:val="20"/>
          <w:szCs w:val="20"/>
        </w:rPr>
        <w:t xml:space="preserve">[Усредненная смешанная наивысшая </w:t>
      </w:r>
      <w:r w:rsidR="00641183">
        <w:rPr>
          <w:rFonts w:ascii="Times New Roman" w:hAnsi="Times New Roman" w:cs="Times New Roman"/>
          <w:sz w:val="20"/>
          <w:szCs w:val="20"/>
        </w:rPr>
        <w:tab/>
      </w:r>
      <w:r w:rsidR="00DE7107" w:rsidRPr="00971682">
        <w:rPr>
          <w:rFonts w:ascii="Times New Roman" w:hAnsi="Times New Roman" w:cs="Times New Roman"/>
          <w:sz w:val="20"/>
          <w:szCs w:val="20"/>
        </w:rPr>
        <w:t>котировка]</w:t>
      </w:r>
      <w:r w:rsidR="00FE3813">
        <w:rPr>
          <w:rStyle w:val="a7"/>
          <w:rFonts w:ascii="Times New Roman" w:hAnsi="Times New Roman" w:cs="Times New Roman"/>
          <w:sz w:val="20"/>
          <w:szCs w:val="20"/>
        </w:rPr>
        <w:footnoteReference w:id="39"/>
      </w:r>
      <w:r w:rsidR="00DE7107" w:rsidRPr="00971682">
        <w:rPr>
          <w:rFonts w:ascii="Times New Roman" w:hAnsi="Times New Roman" w:cs="Times New Roman"/>
          <w:sz w:val="20"/>
          <w:szCs w:val="20"/>
        </w:rPr>
        <w:t>]</w:t>
      </w:r>
    </w:p>
    <w:p w:rsidR="00DE7107" w:rsidRPr="00641183" w:rsidRDefault="00DE7107" w:rsidP="009716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41183">
        <w:rPr>
          <w:rFonts w:ascii="Times New Roman" w:hAnsi="Times New Roman" w:cs="Times New Roman"/>
          <w:sz w:val="20"/>
          <w:szCs w:val="20"/>
        </w:rPr>
        <w:tab/>
        <w:t>[</w:t>
      </w:r>
      <w:r w:rsidRPr="00971682">
        <w:rPr>
          <w:rFonts w:ascii="Times New Roman" w:hAnsi="Times New Roman" w:cs="Times New Roman"/>
          <w:sz w:val="20"/>
          <w:szCs w:val="20"/>
        </w:rPr>
        <w:t>Условия поставки</w:t>
      </w:r>
      <w:r w:rsidR="00FE3813">
        <w:rPr>
          <w:rFonts w:ascii="Times New Roman" w:hAnsi="Times New Roman" w:cs="Times New Roman"/>
          <w:sz w:val="20"/>
          <w:szCs w:val="20"/>
        </w:rPr>
        <w:t>:</w:t>
      </w:r>
      <w:r w:rsidR="00FE3813">
        <w:rPr>
          <w:rFonts w:ascii="Times New Roman" w:hAnsi="Times New Roman" w:cs="Times New Roman"/>
          <w:sz w:val="20"/>
          <w:szCs w:val="20"/>
        </w:rPr>
        <w:tab/>
      </w:r>
      <w:r w:rsidRPr="00641183">
        <w:rPr>
          <w:rFonts w:ascii="Times New Roman" w:hAnsi="Times New Roman" w:cs="Times New Roman"/>
          <w:sz w:val="20"/>
          <w:szCs w:val="20"/>
        </w:rPr>
        <w:tab/>
        <w:t>]</w:t>
      </w:r>
      <w:r w:rsidR="00FE3813">
        <w:rPr>
          <w:rStyle w:val="a7"/>
          <w:rFonts w:ascii="Times New Roman" w:hAnsi="Times New Roman" w:cs="Times New Roman"/>
          <w:sz w:val="20"/>
          <w:szCs w:val="20"/>
        </w:rPr>
        <w:footnoteReference w:id="40"/>
      </w:r>
    </w:p>
    <w:p w:rsidR="00DE7107" w:rsidRPr="00641183" w:rsidRDefault="00DE7107" w:rsidP="009716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41183">
        <w:rPr>
          <w:rFonts w:ascii="Times New Roman" w:hAnsi="Times New Roman" w:cs="Times New Roman"/>
          <w:sz w:val="20"/>
          <w:szCs w:val="20"/>
        </w:rPr>
        <w:tab/>
        <w:t>[</w:t>
      </w:r>
      <w:r w:rsidRPr="00971682">
        <w:rPr>
          <w:rFonts w:ascii="Times New Roman" w:hAnsi="Times New Roman" w:cs="Times New Roman"/>
          <w:sz w:val="20"/>
          <w:szCs w:val="20"/>
        </w:rPr>
        <w:t>Срок поставки</w:t>
      </w:r>
      <w:r w:rsidRPr="00641183">
        <w:rPr>
          <w:rFonts w:ascii="Times New Roman" w:hAnsi="Times New Roman" w:cs="Times New Roman"/>
          <w:sz w:val="20"/>
          <w:szCs w:val="20"/>
        </w:rPr>
        <w:t>:</w:t>
      </w:r>
      <w:r w:rsidRPr="00641183">
        <w:rPr>
          <w:rFonts w:ascii="Times New Roman" w:hAnsi="Times New Roman" w:cs="Times New Roman"/>
          <w:sz w:val="20"/>
          <w:szCs w:val="20"/>
        </w:rPr>
        <w:tab/>
      </w:r>
      <w:r w:rsidRPr="00641183">
        <w:rPr>
          <w:rFonts w:ascii="Times New Roman" w:hAnsi="Times New Roman" w:cs="Times New Roman"/>
          <w:sz w:val="20"/>
          <w:szCs w:val="20"/>
        </w:rPr>
        <w:tab/>
        <w:t>[</w:t>
      </w:r>
      <w:r w:rsidRPr="00641183">
        <w:rPr>
          <w:rFonts w:ascii="Times New Roman" w:hAnsi="Times New Roman" w:cs="Times New Roman"/>
          <w:sz w:val="20"/>
          <w:szCs w:val="20"/>
        </w:rPr>
        <w:tab/>
      </w:r>
      <w:r w:rsidRPr="00641183">
        <w:rPr>
          <w:rFonts w:ascii="Times New Roman" w:hAnsi="Times New Roman" w:cs="Times New Roman"/>
          <w:sz w:val="20"/>
          <w:szCs w:val="20"/>
        </w:rPr>
        <w:tab/>
        <w:t xml:space="preserve">] </w:t>
      </w:r>
      <w:r w:rsidRPr="00971682">
        <w:rPr>
          <w:rFonts w:ascii="Times New Roman" w:hAnsi="Times New Roman" w:cs="Times New Roman"/>
          <w:sz w:val="20"/>
          <w:szCs w:val="20"/>
        </w:rPr>
        <w:t>Рабочий дней</w:t>
      </w:r>
      <w:r w:rsidRPr="00641183">
        <w:rPr>
          <w:rFonts w:ascii="Times New Roman" w:hAnsi="Times New Roman" w:cs="Times New Roman"/>
          <w:sz w:val="20"/>
          <w:szCs w:val="20"/>
        </w:rPr>
        <w:t>]</w:t>
      </w:r>
      <w:r w:rsidR="00C100FE">
        <w:rPr>
          <w:rStyle w:val="a7"/>
          <w:rFonts w:ascii="Times New Roman" w:hAnsi="Times New Roman" w:cs="Times New Roman"/>
          <w:sz w:val="20"/>
          <w:szCs w:val="20"/>
        </w:rPr>
        <w:footnoteReference w:id="41"/>
      </w:r>
    </w:p>
    <w:p w:rsidR="00DE7107" w:rsidRPr="00BD10A4" w:rsidRDefault="00DE7107" w:rsidP="00971682">
      <w:pPr>
        <w:spacing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ab/>
        <w:t xml:space="preserve">[Поставляемые обязательства: </w:t>
      </w:r>
      <w:r w:rsidRPr="00971682">
        <w:rPr>
          <w:rFonts w:ascii="Times New Roman" w:hAnsi="Times New Roman" w:cs="Times New Roman"/>
          <w:sz w:val="20"/>
          <w:szCs w:val="20"/>
        </w:rPr>
        <w:tab/>
      </w:r>
      <w:r w:rsidRPr="00971682">
        <w:rPr>
          <w:rFonts w:ascii="Times New Roman" w:hAnsi="Times New Roman" w:cs="Times New Roman"/>
          <w:sz w:val="20"/>
          <w:szCs w:val="20"/>
        </w:rPr>
        <w:tab/>
        <w:t>[</w:t>
      </w:r>
      <w:r w:rsidRPr="00971682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971682">
        <w:rPr>
          <w:rFonts w:ascii="Times New Roman" w:hAnsi="Times New Roman" w:cs="Times New Roman"/>
          <w:sz w:val="20"/>
          <w:szCs w:val="20"/>
        </w:rPr>
        <w:t xml:space="preserve"> учетом начисленных процентов][Без учета начисленных процентов]</w:t>
      </w:r>
      <w:r w:rsidR="00C100FE">
        <w:rPr>
          <w:rStyle w:val="a7"/>
          <w:rFonts w:ascii="Times New Roman" w:hAnsi="Times New Roman" w:cs="Times New Roman"/>
          <w:sz w:val="20"/>
          <w:szCs w:val="20"/>
        </w:rPr>
        <w:footnoteReference w:id="42"/>
      </w:r>
    </w:p>
    <w:p w:rsidR="00C100FE" w:rsidRDefault="00C100FE" w:rsidP="00971682">
      <w:pPr>
        <w:spacing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:rsidR="00C100FE" w:rsidRDefault="00C100FE" w:rsidP="00971682">
      <w:pPr>
        <w:spacing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:rsidR="00C100FE" w:rsidRDefault="00C100FE" w:rsidP="00971682">
      <w:pPr>
        <w:spacing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:rsidR="00DE7107" w:rsidRPr="00971682" w:rsidRDefault="00DE7107" w:rsidP="00971682">
      <w:pPr>
        <w:spacing w:line="240" w:lineRule="auto"/>
        <w:ind w:left="708" w:hanging="708"/>
        <w:rPr>
          <w:rFonts w:ascii="Times New Roman" w:hAnsi="Times New Roman" w:cs="Times New Roman"/>
          <w:sz w:val="20"/>
          <w:szCs w:val="20"/>
          <w:lang w:val="en-US"/>
        </w:rPr>
      </w:pPr>
      <w:r w:rsidRPr="00BD10A4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971682">
        <w:rPr>
          <w:rFonts w:ascii="Times New Roman" w:hAnsi="Times New Roman" w:cs="Times New Roman"/>
          <w:sz w:val="20"/>
          <w:szCs w:val="20"/>
          <w:lang w:val="en-US"/>
        </w:rPr>
        <w:t>[</w:t>
      </w:r>
      <w:r w:rsidRPr="00971682">
        <w:rPr>
          <w:rFonts w:ascii="Times New Roman" w:hAnsi="Times New Roman" w:cs="Times New Roman"/>
          <w:sz w:val="20"/>
          <w:szCs w:val="20"/>
        </w:rPr>
        <w:t>Поставляемые обязательства</w:t>
      </w:r>
      <w:r w:rsidRPr="00971682">
        <w:rPr>
          <w:rFonts w:ascii="Times New Roman" w:hAnsi="Times New Roman" w:cs="Times New Roman"/>
          <w:sz w:val="20"/>
          <w:szCs w:val="20"/>
          <w:lang w:val="en-US"/>
        </w:rPr>
        <w:t>:</w:t>
      </w:r>
    </w:p>
    <w:tbl>
      <w:tblPr>
        <w:tblStyle w:val="a4"/>
        <w:tblW w:w="0" w:type="auto"/>
        <w:tblInd w:w="2235" w:type="dxa"/>
        <w:tblLook w:val="04A0"/>
      </w:tblPr>
      <w:tblGrid>
        <w:gridCol w:w="3685"/>
        <w:gridCol w:w="3651"/>
      </w:tblGrid>
      <w:tr w:rsidR="00DE7107" w:rsidRPr="00971682" w:rsidTr="00971682">
        <w:tc>
          <w:tcPr>
            <w:tcW w:w="3685" w:type="dxa"/>
          </w:tcPr>
          <w:p w:rsidR="00DE7107" w:rsidRPr="00971682" w:rsidRDefault="00DE710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обязательства </w:t>
            </w:r>
          </w:p>
          <w:p w:rsidR="00DE7107" w:rsidRPr="00971682" w:rsidRDefault="00DE7107" w:rsidP="009716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i/>
                <w:sz w:val="20"/>
                <w:szCs w:val="20"/>
              </w:rPr>
              <w:t>(выбрать одну)</w:t>
            </w:r>
          </w:p>
        </w:tc>
        <w:tc>
          <w:tcPr>
            <w:tcW w:w="3651" w:type="dxa"/>
          </w:tcPr>
          <w:p w:rsidR="00DE7107" w:rsidRDefault="00DE710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Признаки</w:t>
            </w:r>
            <w:r w:rsidR="00223604">
              <w:rPr>
                <w:rFonts w:ascii="Times New Roman" w:hAnsi="Times New Roman" w:cs="Times New Roman"/>
                <w:sz w:val="20"/>
                <w:szCs w:val="20"/>
              </w:rPr>
              <w:t xml:space="preserve"> поставляемого</w:t>
            </w: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</w:t>
            </w:r>
          </w:p>
          <w:p w:rsidR="002F6462" w:rsidRPr="002F6462" w:rsidRDefault="002F6462" w:rsidP="009716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6462">
              <w:rPr>
                <w:rFonts w:ascii="Times New Roman" w:hAnsi="Times New Roman" w:cs="Times New Roman"/>
                <w:i/>
                <w:sz w:val="20"/>
                <w:szCs w:val="20"/>
              </w:rPr>
              <w:t>(выбрать все применимые)</w:t>
            </w:r>
          </w:p>
        </w:tc>
      </w:tr>
      <w:tr w:rsidR="00DE7107" w:rsidRPr="00971682" w:rsidTr="00971682">
        <w:tc>
          <w:tcPr>
            <w:tcW w:w="7336" w:type="dxa"/>
            <w:gridSpan w:val="2"/>
          </w:tcPr>
          <w:p w:rsidR="00DE7107" w:rsidRPr="00BD10A4" w:rsidRDefault="00DE710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07" w:rsidRPr="00971682" w:rsidTr="00971682">
        <w:tc>
          <w:tcPr>
            <w:tcW w:w="3685" w:type="dxa"/>
          </w:tcPr>
          <w:p w:rsidR="00DE7107" w:rsidRPr="00971682" w:rsidRDefault="00DE710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Платеж</w:t>
            </w:r>
          </w:p>
          <w:p w:rsidR="00DE7107" w:rsidRPr="00971682" w:rsidRDefault="00DE710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Заемные денежные средства</w:t>
            </w:r>
          </w:p>
          <w:p w:rsidR="00DE7107" w:rsidRPr="00971682" w:rsidRDefault="00DE710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Только контрольные обязательства</w:t>
            </w:r>
            <w:r w:rsidR="00C100FE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43"/>
            </w:r>
          </w:p>
          <w:p w:rsidR="00DE7107" w:rsidRPr="00971682" w:rsidRDefault="00DE710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Облигация</w:t>
            </w:r>
          </w:p>
          <w:p w:rsidR="00DE7107" w:rsidRPr="00971682" w:rsidRDefault="00DE710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Заем</w:t>
            </w:r>
          </w:p>
          <w:p w:rsidR="00DE7107" w:rsidRPr="00971682" w:rsidRDefault="00DE710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Облигация или Заем</w:t>
            </w:r>
          </w:p>
        </w:tc>
        <w:tc>
          <w:tcPr>
            <w:tcW w:w="3651" w:type="dxa"/>
          </w:tcPr>
          <w:p w:rsidR="00DE7107" w:rsidRPr="00971682" w:rsidRDefault="00DE710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Несубординированное</w:t>
            </w:r>
          </w:p>
          <w:p w:rsidR="00DE7107" w:rsidRPr="00BD10A4" w:rsidRDefault="00DE710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Поименованная валюта</w:t>
            </w:r>
            <w:r w:rsidR="00C100FE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 w:rsidR="00820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0FE">
              <w:rPr>
                <w:rFonts w:ascii="Times New Roman" w:hAnsi="Times New Roman" w:cs="Times New Roman"/>
                <w:sz w:val="20"/>
                <w:szCs w:val="20"/>
              </w:rPr>
              <w:t xml:space="preserve">[      </w:t>
            </w:r>
            <w:r w:rsidR="00A927E3" w:rsidRPr="00BD10A4">
              <w:rPr>
                <w:rFonts w:ascii="Times New Roman" w:hAnsi="Times New Roman" w:cs="Times New Roman"/>
                <w:sz w:val="20"/>
                <w:szCs w:val="20"/>
              </w:rPr>
              <w:t xml:space="preserve">  ]</w:t>
            </w:r>
            <w:r w:rsidR="00C100FE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44"/>
            </w:r>
          </w:p>
          <w:p w:rsidR="00DE7107" w:rsidRPr="00971682" w:rsidRDefault="00DE710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Негосударственный кредитор</w:t>
            </w:r>
          </w:p>
          <w:p w:rsidR="00820F1C" w:rsidRDefault="00DE710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Иностранная валюта</w:t>
            </w:r>
          </w:p>
          <w:p w:rsidR="00A927E3" w:rsidRPr="00505876" w:rsidRDefault="00820F1C" w:rsidP="00820F1C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20F1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A927E3" w:rsidRPr="00971682">
              <w:rPr>
                <w:rFonts w:ascii="Times New Roman" w:hAnsi="Times New Roman" w:cs="Times New Roman"/>
                <w:sz w:val="20"/>
                <w:szCs w:val="20"/>
              </w:rPr>
              <w:t>Местная валюта означает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  [      </w:t>
            </w:r>
            <w:r w:rsidR="00A927E3" w:rsidRPr="00BD10A4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  <w:p w:rsidR="00DE7107" w:rsidRPr="00971682" w:rsidRDefault="00DE710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Иностранное право</w:t>
            </w:r>
          </w:p>
          <w:p w:rsidR="00DE7107" w:rsidRPr="00971682" w:rsidRDefault="00DE710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Листинг</w:t>
            </w:r>
          </w:p>
          <w:p w:rsidR="00DE7107" w:rsidRPr="00971682" w:rsidRDefault="00DE710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Безусловное</w:t>
            </w:r>
          </w:p>
          <w:p w:rsidR="00DE7107" w:rsidRPr="00971682" w:rsidRDefault="00DE710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Внешний выпуск</w:t>
            </w:r>
          </w:p>
          <w:p w:rsidR="00DE7107" w:rsidRPr="00971682" w:rsidRDefault="00DE710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Заем с правом уступки требования</w:t>
            </w:r>
          </w:p>
          <w:p w:rsidR="00DE7107" w:rsidRPr="00971682" w:rsidRDefault="00DE7107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Заем без права уступки требования</w:t>
            </w:r>
          </w:p>
          <w:p w:rsidR="00DE7107" w:rsidRPr="00971682" w:rsidRDefault="001336D5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</w:t>
            </w:r>
            <w:r w:rsidR="00A927E3" w:rsidRPr="00971682">
              <w:rPr>
                <w:rFonts w:ascii="Times New Roman" w:hAnsi="Times New Roman" w:cs="Times New Roman"/>
                <w:sz w:val="20"/>
                <w:szCs w:val="20"/>
              </w:rPr>
              <w:t xml:space="preserve"> Прямое участие</w:t>
            </w:r>
            <w:r w:rsidR="00C100FE">
              <w:rPr>
                <w:rFonts w:ascii="Times New Roman" w:hAnsi="Times New Roman" w:cs="Times New Roman"/>
                <w:sz w:val="20"/>
                <w:szCs w:val="20"/>
              </w:rPr>
              <w:t xml:space="preserve"> в займе</w:t>
            </w:r>
            <w:r w:rsidR="00C100FE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45"/>
            </w:r>
          </w:p>
          <w:p w:rsidR="00A927E3" w:rsidRPr="00971682" w:rsidRDefault="00820F1C" w:rsidP="00820F1C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Надлежащий продавец доли</w:t>
            </w:r>
            <w:r w:rsidR="00A927E3" w:rsidRPr="00971682">
              <w:rPr>
                <w:rFonts w:ascii="Times New Roman" w:hAnsi="Times New Roman" w:cs="Times New Roman"/>
                <w:sz w:val="20"/>
                <w:szCs w:val="20"/>
              </w:rPr>
              <w:t xml:space="preserve"> участия в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айме: [          </w:t>
            </w:r>
            <w:r w:rsidR="00A927E3" w:rsidRPr="00971682">
              <w:rPr>
                <w:rFonts w:ascii="Times New Roman" w:hAnsi="Times New Roman" w:cs="Times New Roman"/>
                <w:sz w:val="20"/>
                <w:szCs w:val="20"/>
              </w:rPr>
              <w:t xml:space="preserve">     ]</w:t>
            </w:r>
          </w:p>
          <w:p w:rsidR="00A927E3" w:rsidRPr="00971682" w:rsidRDefault="00A927E3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Уступаемое</w:t>
            </w:r>
          </w:p>
          <w:p w:rsidR="00A927E3" w:rsidRPr="00971682" w:rsidRDefault="00A927E3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Пре</w:t>
            </w:r>
            <w:r w:rsidR="00820F1C">
              <w:rPr>
                <w:rFonts w:ascii="Times New Roman" w:hAnsi="Times New Roman" w:cs="Times New Roman"/>
                <w:sz w:val="20"/>
                <w:szCs w:val="20"/>
              </w:rPr>
              <w:t xml:space="preserve">дельный срок до погашения [ </w:t>
            </w: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 xml:space="preserve"> ]</w:t>
            </w:r>
          </w:p>
          <w:p w:rsidR="00A927E3" w:rsidRPr="00971682" w:rsidRDefault="00A927E3" w:rsidP="006017EB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[   ] Истребованное досрочно или срочное к исполнению</w:t>
            </w:r>
          </w:p>
          <w:p w:rsidR="00A927E3" w:rsidRPr="00971682" w:rsidRDefault="00A927E3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   ] </w:t>
            </w: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>Не на предъявителя</w:t>
            </w:r>
          </w:p>
          <w:p w:rsidR="00DE7107" w:rsidRPr="00971682" w:rsidRDefault="00A927E3" w:rsidP="00971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8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</w:tc>
      </w:tr>
    </w:tbl>
    <w:p w:rsidR="003773E2" w:rsidRPr="00971682" w:rsidRDefault="003773E2" w:rsidP="005058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927E3" w:rsidRPr="00971682" w:rsidRDefault="00A927E3" w:rsidP="00505876">
      <w:pPr>
        <w:spacing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>[и:]</w:t>
      </w:r>
    </w:p>
    <w:p w:rsidR="00A927E3" w:rsidRPr="00971682" w:rsidRDefault="00A927E3" w:rsidP="00641183">
      <w:pPr>
        <w:spacing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 xml:space="preserve">[укажите </w:t>
      </w:r>
      <w:r w:rsidR="00CC3729">
        <w:rPr>
          <w:rFonts w:ascii="Times New Roman" w:hAnsi="Times New Roman" w:cs="Times New Roman"/>
          <w:sz w:val="20"/>
          <w:szCs w:val="20"/>
        </w:rPr>
        <w:t>иное</w:t>
      </w:r>
      <w:r w:rsidRPr="00971682">
        <w:rPr>
          <w:rFonts w:ascii="Times New Roman" w:hAnsi="Times New Roman" w:cs="Times New Roman"/>
          <w:sz w:val="20"/>
          <w:szCs w:val="20"/>
        </w:rPr>
        <w:t xml:space="preserve"> обязательство Контрольного лица]</w:t>
      </w:r>
    </w:p>
    <w:p w:rsidR="00A927E3" w:rsidRPr="00971682" w:rsidRDefault="00A927E3" w:rsidP="009716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>[Исключенные Поставляемые об</w:t>
      </w:r>
      <w:r w:rsidR="00641183">
        <w:rPr>
          <w:rFonts w:ascii="Times New Roman" w:hAnsi="Times New Roman" w:cs="Times New Roman"/>
          <w:sz w:val="20"/>
          <w:szCs w:val="20"/>
        </w:rPr>
        <w:t xml:space="preserve">язательства:] </w:t>
      </w:r>
      <w:r w:rsidR="00641183">
        <w:rPr>
          <w:rFonts w:ascii="Times New Roman" w:hAnsi="Times New Roman" w:cs="Times New Roman"/>
          <w:sz w:val="20"/>
          <w:szCs w:val="20"/>
        </w:rPr>
        <w:tab/>
        <w:t xml:space="preserve">[  </w:t>
      </w:r>
      <w:r w:rsidR="00641183">
        <w:rPr>
          <w:rFonts w:ascii="Times New Roman" w:hAnsi="Times New Roman" w:cs="Times New Roman"/>
          <w:sz w:val="20"/>
          <w:szCs w:val="20"/>
        </w:rPr>
        <w:tab/>
      </w:r>
      <w:r w:rsidR="00641183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971682">
        <w:rPr>
          <w:rFonts w:ascii="Times New Roman" w:hAnsi="Times New Roman" w:cs="Times New Roman"/>
          <w:sz w:val="20"/>
          <w:szCs w:val="20"/>
        </w:rPr>
        <w:t>]</w:t>
      </w:r>
    </w:p>
    <w:p w:rsidR="00671386" w:rsidRPr="00971682" w:rsidRDefault="00A927E3" w:rsidP="009716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>[</w:t>
      </w:r>
      <w:r w:rsidRPr="00971682">
        <w:rPr>
          <w:rFonts w:ascii="Times New Roman" w:hAnsi="Times New Roman" w:cs="Times New Roman"/>
          <w:bCs/>
          <w:sz w:val="20"/>
          <w:szCs w:val="20"/>
        </w:rPr>
        <w:t>Частичный денежный расчет по Займам без права уступки требования</w:t>
      </w:r>
      <w:r w:rsidRPr="00971682">
        <w:rPr>
          <w:rFonts w:ascii="Times New Roman" w:hAnsi="Times New Roman" w:cs="Times New Roman"/>
          <w:sz w:val="20"/>
          <w:szCs w:val="20"/>
        </w:rPr>
        <w:t>]</w:t>
      </w:r>
    </w:p>
    <w:p w:rsidR="00A927E3" w:rsidRPr="00971682" w:rsidRDefault="00A927E3" w:rsidP="00971682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71682">
        <w:rPr>
          <w:rFonts w:ascii="Times New Roman" w:hAnsi="Times New Roman" w:cs="Times New Roman"/>
          <w:bCs/>
          <w:sz w:val="20"/>
          <w:szCs w:val="20"/>
        </w:rPr>
        <w:t>[Частичный денежный расчет по Займам с правом уступки требования]</w:t>
      </w:r>
    </w:p>
    <w:p w:rsidR="00A927E3" w:rsidRPr="00971682" w:rsidRDefault="00A927E3" w:rsidP="00971682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71682">
        <w:rPr>
          <w:rFonts w:ascii="Times New Roman" w:hAnsi="Times New Roman" w:cs="Times New Roman"/>
          <w:bCs/>
          <w:sz w:val="20"/>
          <w:szCs w:val="20"/>
        </w:rPr>
        <w:t>[Частичный денежный расчет по Прямому участию в займе]</w:t>
      </w:r>
    </w:p>
    <w:p w:rsidR="00A927E3" w:rsidRPr="00971682" w:rsidRDefault="00A927E3" w:rsidP="009716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1682">
        <w:rPr>
          <w:rFonts w:ascii="Times New Roman" w:hAnsi="Times New Roman" w:cs="Times New Roman"/>
          <w:sz w:val="20"/>
          <w:szCs w:val="20"/>
        </w:rPr>
        <w:t>Эскроу</w:t>
      </w:r>
      <w:r w:rsidRPr="00641183">
        <w:rPr>
          <w:rFonts w:ascii="Times New Roman" w:hAnsi="Times New Roman" w:cs="Times New Roman"/>
          <w:sz w:val="20"/>
          <w:szCs w:val="20"/>
        </w:rPr>
        <w:t>:</w:t>
      </w:r>
      <w:r w:rsidRPr="00641183">
        <w:rPr>
          <w:rFonts w:ascii="Times New Roman" w:hAnsi="Times New Roman" w:cs="Times New Roman"/>
          <w:sz w:val="20"/>
          <w:szCs w:val="20"/>
        </w:rPr>
        <w:tab/>
      </w:r>
      <w:r w:rsidRPr="00641183">
        <w:rPr>
          <w:rFonts w:ascii="Times New Roman" w:hAnsi="Times New Roman" w:cs="Times New Roman"/>
          <w:sz w:val="20"/>
          <w:szCs w:val="20"/>
        </w:rPr>
        <w:tab/>
      </w:r>
      <w:r w:rsidRPr="00641183">
        <w:rPr>
          <w:rFonts w:ascii="Times New Roman" w:hAnsi="Times New Roman" w:cs="Times New Roman"/>
          <w:sz w:val="20"/>
          <w:szCs w:val="20"/>
        </w:rPr>
        <w:tab/>
      </w:r>
      <w:r w:rsidR="00641183">
        <w:rPr>
          <w:rFonts w:ascii="Times New Roman" w:hAnsi="Times New Roman" w:cs="Times New Roman"/>
          <w:sz w:val="20"/>
          <w:szCs w:val="20"/>
        </w:rPr>
        <w:tab/>
      </w:r>
      <w:r w:rsidR="00641183">
        <w:rPr>
          <w:rFonts w:ascii="Times New Roman" w:hAnsi="Times New Roman" w:cs="Times New Roman"/>
          <w:sz w:val="20"/>
          <w:szCs w:val="20"/>
        </w:rPr>
        <w:tab/>
      </w:r>
      <w:r w:rsidR="00641183">
        <w:rPr>
          <w:rFonts w:ascii="Times New Roman" w:hAnsi="Times New Roman" w:cs="Times New Roman"/>
          <w:sz w:val="20"/>
          <w:szCs w:val="20"/>
        </w:rPr>
        <w:tab/>
      </w:r>
      <w:r w:rsidRPr="00641183">
        <w:rPr>
          <w:rFonts w:ascii="Times New Roman" w:hAnsi="Times New Roman" w:cs="Times New Roman"/>
          <w:sz w:val="20"/>
          <w:szCs w:val="20"/>
        </w:rPr>
        <w:t>[</w:t>
      </w:r>
      <w:r w:rsidRPr="00971682">
        <w:rPr>
          <w:rFonts w:ascii="Times New Roman" w:hAnsi="Times New Roman" w:cs="Times New Roman"/>
          <w:sz w:val="20"/>
          <w:szCs w:val="20"/>
        </w:rPr>
        <w:t>Применимо</w:t>
      </w:r>
      <w:r w:rsidRPr="00641183">
        <w:rPr>
          <w:rFonts w:ascii="Times New Roman" w:hAnsi="Times New Roman" w:cs="Times New Roman"/>
          <w:sz w:val="20"/>
          <w:szCs w:val="20"/>
        </w:rPr>
        <w:t>][</w:t>
      </w:r>
      <w:r w:rsidRPr="00971682">
        <w:rPr>
          <w:rFonts w:ascii="Times New Roman" w:hAnsi="Times New Roman" w:cs="Times New Roman"/>
          <w:sz w:val="20"/>
          <w:szCs w:val="20"/>
        </w:rPr>
        <w:t xml:space="preserve">Не применимо </w:t>
      </w:r>
      <w:r w:rsidRPr="00641183">
        <w:rPr>
          <w:rFonts w:ascii="Times New Roman" w:hAnsi="Times New Roman" w:cs="Times New Roman"/>
          <w:sz w:val="20"/>
          <w:szCs w:val="20"/>
        </w:rPr>
        <w:t>]</w:t>
      </w:r>
    </w:p>
    <w:p w:rsidR="00A927E3" w:rsidRPr="00CC3729" w:rsidRDefault="00BC5655" w:rsidP="0097168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3729">
        <w:rPr>
          <w:rFonts w:ascii="Times New Roman" w:hAnsi="Times New Roman" w:cs="Times New Roman"/>
          <w:b/>
          <w:sz w:val="20"/>
          <w:szCs w:val="20"/>
        </w:rPr>
        <w:t>Уведомления и банковские реквизиты</w:t>
      </w:r>
    </w:p>
    <w:p w:rsidR="00BC5655" w:rsidRPr="00971682" w:rsidRDefault="00BC5655" w:rsidP="0097168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Реквизиты для направления Подтверждений, уведомлений или иных сообщений:</w:t>
      </w:r>
    </w:p>
    <w:p w:rsidR="00BC5655" w:rsidRPr="00641183" w:rsidRDefault="00BC5655" w:rsidP="0097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Покупатель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Почтовый адрес: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Вниманию: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Телефон: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Факс: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Адрес электронной почты: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sz w:val="20"/>
          <w:szCs w:val="20"/>
        </w:rPr>
      </w:pPr>
      <w:r w:rsidRPr="00CC3729">
        <w:rPr>
          <w:rFonts w:ascii="Times New Roman" w:eastAsia="TimesNewRomanPSMT" w:hAnsi="Times New Roman" w:cs="Times New Roman"/>
          <w:sz w:val="20"/>
          <w:szCs w:val="20"/>
        </w:rPr>
        <w:t>Особые указания: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sz w:val="20"/>
          <w:szCs w:val="20"/>
        </w:rPr>
      </w:pP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Продавец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Почтовый адрес: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Вниманию: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Телефон: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Факс: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Адрес электронной почты: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sz w:val="20"/>
          <w:szCs w:val="20"/>
        </w:rPr>
      </w:pPr>
      <w:r w:rsidRPr="00CC3729">
        <w:rPr>
          <w:rFonts w:ascii="Times New Roman" w:eastAsia="TimesNewRomanPSMT" w:hAnsi="Times New Roman" w:cs="Times New Roman"/>
          <w:sz w:val="20"/>
          <w:szCs w:val="20"/>
        </w:rPr>
        <w:t>Особые указания: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sz w:val="20"/>
          <w:szCs w:val="20"/>
        </w:rPr>
      </w:pP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Банковские реквизиты: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Счет для плате</w:t>
      </w:r>
      <w:r w:rsidR="00641183">
        <w:rPr>
          <w:rFonts w:ascii="Times New Roman" w:eastAsia="TimesNewRomanPSMT" w:hAnsi="Times New Roman" w:cs="Times New Roman"/>
          <w:sz w:val="20"/>
          <w:szCs w:val="20"/>
        </w:rPr>
        <w:t>жей в пользу Покупателя:</w:t>
      </w:r>
      <w:r w:rsidR="00C42CD3">
        <w:rPr>
          <w:rFonts w:ascii="Times New Roman" w:eastAsia="TimesNewRomanPSMT" w:hAnsi="Times New Roman" w:cs="Times New Roman"/>
          <w:sz w:val="20"/>
          <w:szCs w:val="20"/>
        </w:rPr>
        <w:tab/>
      </w:r>
      <w:r w:rsidR="00C42CD3">
        <w:rPr>
          <w:rFonts w:ascii="Times New Roman" w:eastAsia="TimesNewRomanPSMT" w:hAnsi="Times New Roman" w:cs="Times New Roman"/>
          <w:sz w:val="20"/>
          <w:szCs w:val="20"/>
        </w:rPr>
        <w:tab/>
      </w:r>
      <w:r w:rsidR="00641183">
        <w:rPr>
          <w:rFonts w:ascii="Times New Roman" w:eastAsia="TimesNewRomanPSMT" w:hAnsi="Times New Roman" w:cs="Times New Roman"/>
          <w:sz w:val="20"/>
          <w:szCs w:val="20"/>
        </w:rPr>
        <w:t>[</w:t>
      </w:r>
      <w:r w:rsidR="00641183">
        <w:rPr>
          <w:rFonts w:ascii="Times New Roman" w:eastAsia="TimesNewRomanPSMT" w:hAnsi="Times New Roman" w:cs="Times New Roman"/>
          <w:sz w:val="20"/>
          <w:szCs w:val="20"/>
        </w:rPr>
        <w:tab/>
      </w:r>
      <w:r w:rsidR="00641183">
        <w:rPr>
          <w:rFonts w:ascii="Times New Roman" w:eastAsia="TimesNewRomanPSMT" w:hAnsi="Times New Roman" w:cs="Times New Roman"/>
          <w:sz w:val="20"/>
          <w:szCs w:val="20"/>
        </w:rPr>
        <w:tab/>
      </w:r>
      <w:r w:rsidR="00641183">
        <w:rPr>
          <w:rFonts w:ascii="Times New Roman" w:eastAsia="TimesNewRomanPSMT" w:hAnsi="Times New Roman" w:cs="Times New Roman"/>
          <w:sz w:val="20"/>
          <w:szCs w:val="20"/>
        </w:rPr>
        <w:tab/>
      </w:r>
      <w:r w:rsidR="00641183">
        <w:rPr>
          <w:rFonts w:ascii="Times New Roman" w:eastAsia="TimesNewRomanPSMT" w:hAnsi="Times New Roman" w:cs="Times New Roman"/>
          <w:sz w:val="20"/>
          <w:szCs w:val="20"/>
        </w:rPr>
        <w:tab/>
      </w:r>
      <w:r w:rsidR="00641183">
        <w:rPr>
          <w:rFonts w:ascii="Times New Roman" w:eastAsia="TimesNewRomanPSMT" w:hAnsi="Times New Roman" w:cs="Times New Roman"/>
          <w:sz w:val="20"/>
          <w:szCs w:val="20"/>
        </w:rPr>
        <w:tab/>
      </w:r>
      <w:r w:rsidR="00641183">
        <w:rPr>
          <w:rFonts w:ascii="Times New Roman" w:eastAsia="TimesNewRomanPSMT" w:hAnsi="Times New Roman" w:cs="Times New Roman"/>
          <w:sz w:val="20"/>
          <w:szCs w:val="20"/>
        </w:rPr>
        <w:tab/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>]</w:t>
      </w:r>
    </w:p>
    <w:p w:rsidR="00BC5655" w:rsidRPr="00641183" w:rsidRDefault="00BC5655" w:rsidP="0097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BC5655" w:rsidRPr="00C42CD3" w:rsidRDefault="00BC5655" w:rsidP="0097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 xml:space="preserve">Счет для платежей в пользу Продавца: </w:t>
      </w:r>
      <w:r w:rsidR="00C42CD3">
        <w:rPr>
          <w:rFonts w:ascii="Times New Roman" w:eastAsia="TimesNewRomanPSMT" w:hAnsi="Times New Roman" w:cs="Times New Roman"/>
          <w:sz w:val="20"/>
          <w:szCs w:val="20"/>
        </w:rPr>
        <w:tab/>
      </w:r>
      <w:r w:rsidR="00C42CD3">
        <w:rPr>
          <w:rFonts w:ascii="Times New Roman" w:eastAsia="TimesNewRomanPSMT" w:hAnsi="Times New Roman" w:cs="Times New Roman"/>
          <w:sz w:val="20"/>
          <w:szCs w:val="20"/>
        </w:rPr>
        <w:tab/>
        <w:t>[</w:t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ab/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ab/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ab/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ab/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ab/>
      </w:r>
      <w:r w:rsidRPr="00971682">
        <w:rPr>
          <w:rFonts w:ascii="Times New Roman" w:eastAsia="TimesNewRomanPSMT" w:hAnsi="Times New Roman" w:cs="Times New Roman"/>
          <w:sz w:val="20"/>
          <w:szCs w:val="20"/>
        </w:rPr>
        <w:tab/>
        <w:t>]</w:t>
      </w:r>
    </w:p>
    <w:p w:rsidR="00BC5655" w:rsidRPr="00C42CD3" w:rsidRDefault="00BC5655" w:rsidP="0097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BC5655" w:rsidRPr="00BD10A4" w:rsidRDefault="00BC5655" w:rsidP="0097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Настоящее Подтверждение отменяет и заменяет собой любую предшествующую переписку между нами в отношении настоящей Сделки (в том числе по Электронным средствам связи).</w:t>
      </w:r>
    </w:p>
    <w:p w:rsidR="00BC5655" w:rsidRPr="00BD10A4" w:rsidRDefault="00BC5655" w:rsidP="0097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Просим подтвердить, что вышеизложенное правильно отражает условия Сделки, подписав и вернув нам приложенную копию настоящего Подтверждения.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С уважением, Подтверждено по состоянию на дату, указанную на первой странице: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[СТОРОНА А]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______________________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Ф. И. О.: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Должность:</w:t>
      </w:r>
    </w:p>
    <w:p w:rsidR="00BC5655" w:rsidRPr="00BD10A4" w:rsidRDefault="00BC5655" w:rsidP="0097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BC5655" w:rsidRPr="00BD10A4" w:rsidRDefault="00BC5655" w:rsidP="0097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BC5655" w:rsidRPr="00BD10A4" w:rsidRDefault="00BC5655" w:rsidP="0097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[СТОРОНА Б]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______________________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Ф. И. О.:</w:t>
      </w:r>
    </w:p>
    <w:p w:rsidR="00BC5655" w:rsidRPr="00971682" w:rsidRDefault="00BC5655" w:rsidP="0097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71682">
        <w:rPr>
          <w:rFonts w:ascii="Times New Roman" w:eastAsia="TimesNewRomanPSMT" w:hAnsi="Times New Roman" w:cs="Times New Roman"/>
          <w:sz w:val="20"/>
          <w:szCs w:val="20"/>
        </w:rPr>
        <w:t>Должность:</w:t>
      </w:r>
    </w:p>
    <w:sectPr w:rsidR="00BC5655" w:rsidRPr="00971682" w:rsidSect="0061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E01" w:rsidRDefault="009C5E01" w:rsidP="00ED4F11">
      <w:pPr>
        <w:spacing w:after="0" w:line="240" w:lineRule="auto"/>
      </w:pPr>
      <w:r>
        <w:separator/>
      </w:r>
    </w:p>
  </w:endnote>
  <w:endnote w:type="continuationSeparator" w:id="1">
    <w:p w:rsidR="009C5E01" w:rsidRDefault="009C5E01" w:rsidP="00ED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E01" w:rsidRDefault="009C5E01" w:rsidP="00ED4F11">
      <w:pPr>
        <w:spacing w:after="0" w:line="240" w:lineRule="auto"/>
      </w:pPr>
      <w:r>
        <w:separator/>
      </w:r>
    </w:p>
  </w:footnote>
  <w:footnote w:type="continuationSeparator" w:id="1">
    <w:p w:rsidR="009C5E01" w:rsidRDefault="009C5E01" w:rsidP="00ED4F11">
      <w:pPr>
        <w:spacing w:after="0" w:line="240" w:lineRule="auto"/>
      </w:pPr>
      <w:r>
        <w:continuationSeparator/>
      </w:r>
    </w:p>
  </w:footnote>
  <w:footnote w:id="2">
    <w:p w:rsidR="00CC3729" w:rsidRPr="00BD10A4" w:rsidRDefault="00CC3729" w:rsidP="00ED4F1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BD10A4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BD10A4">
        <w:rPr>
          <w:rFonts w:ascii="Times New Roman" w:hAnsi="Times New Roman" w:cs="Times New Roman"/>
          <w:sz w:val="16"/>
          <w:szCs w:val="16"/>
        </w:rPr>
        <w:t xml:space="preserve"> Стороны должны указать лицо, которое будет выступать в качестве Расчетного агента, если они намерены изменить правило пункта 1.29 Стандартных условий о том, что по умолчанию Расчетным агентом выступает Продавец.</w:t>
      </w:r>
    </w:p>
  </w:footnote>
  <w:footnote w:id="3">
    <w:p w:rsidR="00CC3729" w:rsidRPr="00DF2572" w:rsidRDefault="00CC3729" w:rsidP="00DF2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0A4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BD10A4">
        <w:rPr>
          <w:rFonts w:ascii="Times New Roman" w:hAnsi="Times New Roman" w:cs="Times New Roman"/>
          <w:sz w:val="16"/>
          <w:szCs w:val="16"/>
        </w:rPr>
        <w:t xml:space="preserve"> Стороны </w:t>
      </w:r>
      <w:r w:rsidRPr="00E1293B">
        <w:rPr>
          <w:rFonts w:ascii="Times New Roman" w:hAnsi="Times New Roman" w:cs="Times New Roman"/>
          <w:sz w:val="16"/>
          <w:szCs w:val="16"/>
        </w:rPr>
        <w:t xml:space="preserve">должны указать </w:t>
      </w:r>
      <w:r>
        <w:rPr>
          <w:rFonts w:ascii="Times New Roman" w:hAnsi="Times New Roman" w:cs="Times New Roman"/>
          <w:sz w:val="16"/>
          <w:szCs w:val="16"/>
        </w:rPr>
        <w:t>город</w:t>
      </w:r>
      <w:r w:rsidRPr="00E1293B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 котором любой день, в который</w:t>
      </w:r>
      <w:r w:rsidRPr="00E1293B">
        <w:rPr>
          <w:rFonts w:ascii="Times New Roman" w:eastAsia="TimesNewRomanPSMT" w:hAnsi="Times New Roman" w:cs="Times New Roman"/>
          <w:sz w:val="16"/>
          <w:szCs w:val="16"/>
        </w:rPr>
        <w:t xml:space="preserve"> банки</w:t>
      </w:r>
      <w:r w:rsidRPr="00BD10A4">
        <w:rPr>
          <w:rFonts w:ascii="Times New Roman" w:eastAsia="TimesNewRomanPSMT" w:hAnsi="Times New Roman" w:cs="Times New Roman"/>
          <w:sz w:val="16"/>
          <w:szCs w:val="16"/>
        </w:rPr>
        <w:t xml:space="preserve"> осуществляют банковские операции и другие сделки (в том</w:t>
      </w:r>
      <w:r w:rsidRPr="00BD10A4">
        <w:rPr>
          <w:rFonts w:ascii="Times New Roman" w:hAnsi="Times New Roman" w:cs="Times New Roman"/>
          <w:sz w:val="16"/>
          <w:szCs w:val="16"/>
        </w:rPr>
        <w:t xml:space="preserve"> </w:t>
      </w:r>
      <w:r w:rsidRPr="00BD10A4">
        <w:rPr>
          <w:rFonts w:ascii="Times New Roman" w:eastAsia="TimesNewRomanPSMT" w:hAnsi="Times New Roman" w:cs="Times New Roman"/>
          <w:sz w:val="16"/>
          <w:szCs w:val="16"/>
        </w:rPr>
        <w:t>числе на валютном рынке в соответствии со сложившейся на нем практикой),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 является Рабочим днем для целей Сделки</w:t>
      </w:r>
      <w:r w:rsidRPr="00BD10A4">
        <w:rPr>
          <w:rFonts w:ascii="Times New Roman" w:eastAsia="TimesNewRomanPSMT" w:hAnsi="Times New Roman" w:cs="Times New Roman"/>
          <w:sz w:val="16"/>
          <w:szCs w:val="16"/>
        </w:rPr>
        <w:t xml:space="preserve"> если они намерены изменить правило пункта 1.27 Стандартных условий о том, что по умолчанию Рабочим дн</w:t>
      </w:r>
      <w:r>
        <w:rPr>
          <w:rFonts w:ascii="Times New Roman" w:eastAsia="TimesNewRomanPSMT" w:hAnsi="Times New Roman" w:cs="Times New Roman"/>
          <w:sz w:val="16"/>
          <w:szCs w:val="16"/>
        </w:rPr>
        <w:t>ем</w:t>
      </w:r>
      <w:r w:rsidRPr="00BD10A4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для целей Сделки </w:t>
      </w:r>
      <w:r w:rsidRPr="00BD10A4">
        <w:rPr>
          <w:rFonts w:ascii="Times New Roman" w:eastAsia="TimesNewRomanPSMT" w:hAnsi="Times New Roman" w:cs="Times New Roman"/>
          <w:sz w:val="16"/>
          <w:szCs w:val="16"/>
        </w:rPr>
        <w:t>является любой Рабочий день в центре валюты, в которой выражена Номинальная сумма для плательщика плавающей ставки.</w:t>
      </w:r>
    </w:p>
  </w:footnote>
  <w:footnote w:id="4">
    <w:p w:rsidR="00CC3729" w:rsidRPr="00F12CE8" w:rsidRDefault="00CC3729" w:rsidP="0097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422DD4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422DD4">
        <w:rPr>
          <w:rFonts w:ascii="Times New Roman" w:hAnsi="Times New Roman" w:cs="Times New Roman"/>
          <w:sz w:val="20"/>
          <w:szCs w:val="20"/>
        </w:rPr>
        <w:t xml:space="preserve"> </w:t>
      </w:r>
      <w:r w:rsidRPr="00F12CE8">
        <w:rPr>
          <w:rFonts w:ascii="Times New Roman" w:hAnsi="Times New Roman" w:cs="Times New Roman"/>
          <w:sz w:val="16"/>
          <w:szCs w:val="16"/>
        </w:rPr>
        <w:t xml:space="preserve">Стороны должны указать условие, в соответствии с которым определяется день окончания срока, </w:t>
      </w:r>
      <w:r w:rsidRPr="00F12CE8">
        <w:rPr>
          <w:rFonts w:ascii="Times New Roman" w:eastAsia="TimesNewRomanPSMT" w:hAnsi="Times New Roman" w:cs="Times New Roman"/>
          <w:sz w:val="16"/>
          <w:szCs w:val="16"/>
        </w:rPr>
        <w:t>если последний день срока приходится на день, не являющийся Рабочим днем, в случае, если они намерены изменить правило пункта 1.43 Стандартных условий о том, что по умолчанию применяется Условие об окончании срока в нерабочий день «Следующий».</w:t>
      </w:r>
    </w:p>
  </w:footnote>
  <w:footnote w:id="5">
    <w:p w:rsidR="00CC3729" w:rsidRPr="00F12CE8" w:rsidRDefault="00CC3729" w:rsidP="00925407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F12CE8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F12CE8">
        <w:rPr>
          <w:rFonts w:ascii="Times New Roman" w:hAnsi="Times New Roman" w:cs="Times New Roman"/>
          <w:sz w:val="16"/>
          <w:szCs w:val="16"/>
        </w:rPr>
        <w:t xml:space="preserve"> Указать, если применимо. Контрольное обязательство</w:t>
      </w:r>
      <w:r>
        <w:rPr>
          <w:rFonts w:ascii="Times New Roman" w:hAnsi="Times New Roman" w:cs="Times New Roman"/>
          <w:sz w:val="16"/>
          <w:szCs w:val="16"/>
        </w:rPr>
        <w:t xml:space="preserve"> указывается</w:t>
      </w:r>
      <w:r w:rsidRPr="00F12CE8">
        <w:rPr>
          <w:rFonts w:ascii="Times New Roman" w:hAnsi="Times New Roman" w:cs="Times New Roman"/>
          <w:sz w:val="16"/>
          <w:szCs w:val="16"/>
        </w:rPr>
        <w:t xml:space="preserve"> обязательно, если к Сделке применяется Денежный расчет. Если Контрольное обязательство указано применительно </w:t>
      </w: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Pr="00F12CE8">
        <w:rPr>
          <w:rFonts w:ascii="Times New Roman" w:hAnsi="Times New Roman" w:cs="Times New Roman"/>
          <w:sz w:val="16"/>
          <w:szCs w:val="16"/>
        </w:rPr>
        <w:t>Сделке, в отношении которой применяется Расчет поставкой, то с учетом второго параграфа пункта 2.19(2)(</w:t>
      </w:r>
      <w:r w:rsidRPr="00F12CE8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F12CE8">
        <w:rPr>
          <w:rFonts w:ascii="Times New Roman" w:hAnsi="Times New Roman" w:cs="Times New Roman"/>
          <w:sz w:val="16"/>
          <w:szCs w:val="16"/>
        </w:rPr>
        <w:t xml:space="preserve">) и пункта 2.31(а) и 2.32(а) такое Контрольное обязательство относится к Поставляемому обязательству, даже если в </w:t>
      </w:r>
      <w:r w:rsidRPr="00E1293B">
        <w:rPr>
          <w:rFonts w:ascii="Times New Roman" w:hAnsi="Times New Roman" w:cs="Times New Roman"/>
          <w:sz w:val="16"/>
          <w:szCs w:val="16"/>
        </w:rPr>
        <w:t>момент Поставки</w:t>
      </w:r>
      <w:r w:rsidRPr="00F12CE8">
        <w:rPr>
          <w:rFonts w:ascii="Times New Roman" w:hAnsi="Times New Roman" w:cs="Times New Roman"/>
          <w:sz w:val="16"/>
          <w:szCs w:val="16"/>
        </w:rPr>
        <w:t xml:space="preserve"> такое обязательство не подпадает под Категорию поставляемого обязательства или не отвечает какому-либо или всем Призн</w:t>
      </w:r>
      <w:r>
        <w:rPr>
          <w:rFonts w:ascii="Times New Roman" w:hAnsi="Times New Roman" w:cs="Times New Roman"/>
          <w:sz w:val="16"/>
          <w:szCs w:val="16"/>
        </w:rPr>
        <w:t xml:space="preserve">акам </w:t>
      </w:r>
      <w:r w:rsidRPr="00E1293B">
        <w:rPr>
          <w:rFonts w:ascii="Times New Roman" w:hAnsi="Times New Roman" w:cs="Times New Roman"/>
          <w:sz w:val="16"/>
          <w:szCs w:val="16"/>
        </w:rPr>
        <w:t>поставляемых обязательств</w:t>
      </w:r>
      <w:r w:rsidRPr="00F12CE8"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:rsidR="00CC3729" w:rsidRPr="00F12CE8" w:rsidRDefault="00CC3729" w:rsidP="00D24CF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F12CE8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F12CE8">
        <w:rPr>
          <w:rFonts w:ascii="Times New Roman" w:hAnsi="Times New Roman" w:cs="Times New Roman"/>
          <w:sz w:val="16"/>
          <w:szCs w:val="16"/>
        </w:rPr>
        <w:t xml:space="preserve"> Стороны должны указать процентное соотношение, составляющее Контрольную цену, если они намерены изменить правило пункта 2.4 Стандартных условий о том, что по умолчанию применяется процентное соотношение, равное ста процентам. </w:t>
      </w:r>
    </w:p>
  </w:footnote>
  <w:footnote w:id="7">
    <w:p w:rsidR="00CC3729" w:rsidRPr="00F12CE8" w:rsidRDefault="00CC3729" w:rsidP="00D24CF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F12CE8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F12CE8">
        <w:rPr>
          <w:rFonts w:ascii="Times New Roman" w:hAnsi="Times New Roman" w:cs="Times New Roman"/>
          <w:sz w:val="16"/>
          <w:szCs w:val="16"/>
        </w:rPr>
        <w:t xml:space="preserve"> Стороны должны указать сумму, составляющую Номинальную сумму для плательщика фиксированной ставки, если они намерены изменить правило пункта 2.7 Стандартных условий о том, что по умолчанию такой суммой является Номинальная сумма для плательщика плавающей ставки.</w:t>
      </w:r>
    </w:p>
  </w:footnote>
  <w:footnote w:id="8">
    <w:p w:rsidR="00CC3729" w:rsidRPr="00F12CE8" w:rsidRDefault="00CC3729" w:rsidP="00D24CF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F12CE8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F12CE8">
        <w:rPr>
          <w:rFonts w:ascii="Times New Roman" w:hAnsi="Times New Roman" w:cs="Times New Roman"/>
          <w:sz w:val="16"/>
          <w:szCs w:val="16"/>
        </w:rPr>
        <w:t xml:space="preserve"> Стороны должны указать дату(-ы), которая</w:t>
      </w:r>
      <w:r>
        <w:rPr>
          <w:rFonts w:ascii="Times New Roman" w:hAnsi="Times New Roman" w:cs="Times New Roman"/>
          <w:sz w:val="16"/>
          <w:szCs w:val="16"/>
        </w:rPr>
        <w:t>(-ые)</w:t>
      </w:r>
      <w:r w:rsidRPr="00F12CE8">
        <w:rPr>
          <w:rFonts w:ascii="Times New Roman" w:hAnsi="Times New Roman" w:cs="Times New Roman"/>
          <w:sz w:val="16"/>
          <w:szCs w:val="16"/>
        </w:rPr>
        <w:t xml:space="preserve"> будет</w:t>
      </w:r>
      <w:r>
        <w:rPr>
          <w:rFonts w:ascii="Times New Roman" w:hAnsi="Times New Roman" w:cs="Times New Roman"/>
          <w:sz w:val="16"/>
          <w:szCs w:val="16"/>
        </w:rPr>
        <w:t>(-ут)</w:t>
      </w:r>
      <w:r w:rsidRPr="00F12CE8">
        <w:rPr>
          <w:rFonts w:ascii="Times New Roman" w:hAnsi="Times New Roman" w:cs="Times New Roman"/>
          <w:sz w:val="16"/>
          <w:szCs w:val="16"/>
        </w:rPr>
        <w:t xml:space="preserve"> являться Датой</w:t>
      </w:r>
      <w:r>
        <w:rPr>
          <w:rFonts w:ascii="Times New Roman" w:hAnsi="Times New Roman" w:cs="Times New Roman"/>
          <w:sz w:val="16"/>
          <w:szCs w:val="16"/>
        </w:rPr>
        <w:t>(-ами)</w:t>
      </w:r>
      <w:r w:rsidRPr="00F12CE8">
        <w:rPr>
          <w:rFonts w:ascii="Times New Roman" w:hAnsi="Times New Roman" w:cs="Times New Roman"/>
          <w:sz w:val="16"/>
          <w:szCs w:val="16"/>
        </w:rPr>
        <w:t xml:space="preserve"> окончания расчетного периода фиксированной ставки, если они намерены изменить правило пункта 2.8 Стандартных условий о том, что по умолчанию такой датой является каждая Дата платежа фиксированной суммы.</w:t>
      </w:r>
    </w:p>
  </w:footnote>
  <w:footnote w:id="9">
    <w:p w:rsidR="00CC3729" w:rsidRPr="00F12CE8" w:rsidRDefault="00CC3729" w:rsidP="0097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F12CE8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F12CE8">
        <w:rPr>
          <w:rFonts w:ascii="Times New Roman" w:hAnsi="Times New Roman" w:cs="Times New Roman"/>
          <w:sz w:val="16"/>
          <w:szCs w:val="16"/>
        </w:rPr>
        <w:t xml:space="preserve"> Стороны должны указать применимый </w:t>
      </w:r>
      <w:r w:rsidRPr="00F12CE8">
        <w:rPr>
          <w:rFonts w:ascii="Times New Roman" w:eastAsia="TimesNewRomanPSMT" w:hAnsi="Times New Roman" w:cs="Times New Roman"/>
          <w:sz w:val="16"/>
          <w:szCs w:val="16"/>
        </w:rPr>
        <w:t>Коэффициент для расчета дней в расчетном периоде фиксированной ставки, если они намерены изменить правило пункта 5.3 Стандартных условий о том, что по умолчанию применяется Коэффициент для расчета дней в расчетном периоде фиксированной ставки «Фактическое/360»</w:t>
      </w:r>
    </w:p>
  </w:footnote>
  <w:footnote w:id="10">
    <w:p w:rsidR="00CC3729" w:rsidRPr="00C36625" w:rsidRDefault="00CC3729" w:rsidP="00C42CD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C36625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C36625">
        <w:rPr>
          <w:rFonts w:ascii="Times New Roman" w:hAnsi="Times New Roman" w:cs="Times New Roman"/>
          <w:sz w:val="16"/>
          <w:szCs w:val="16"/>
        </w:rPr>
        <w:t xml:space="preserve"> Если к Сделке применяется Расчет поставкой, Уведомление о расчете поставкой является обязательным Основанием проведения расчетов. Если к Сделке применяется Денежный расчет, Уведомление о расчете поставкой не применяется.  </w:t>
      </w:r>
    </w:p>
  </w:footnote>
  <w:footnote w:id="11">
    <w:p w:rsidR="00CC3729" w:rsidRPr="00C36625" w:rsidRDefault="00CC3729" w:rsidP="00287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C36625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C36625">
        <w:rPr>
          <w:rFonts w:ascii="Times New Roman" w:hAnsi="Times New Roman" w:cs="Times New Roman"/>
          <w:sz w:val="16"/>
          <w:szCs w:val="16"/>
        </w:rPr>
        <w:t xml:space="preserve"> Стороны должны указать источники Общедоступной информации, если они намерены изменить правило статьи 3.7 Стандартных условий о том, что по умолчанию Источниками общедоступной информации являются: 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Bloomberg Service, Dow Jones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Telerate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Service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,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Reuter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Monitor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Money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Rates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Services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,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Dow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Jones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News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Wire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,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Wall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Street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Journal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,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New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York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Times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,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Nihon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Keizai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Shinbun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,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Asahi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Shinbun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,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Yomiuri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Shinbun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,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Financial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Times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,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La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Tribune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,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Les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Echos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and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  <w:lang w:val="en-US"/>
        </w:rPr>
        <w:t>The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Australian Financial Review или их правопреемники, основной(ые) источник(и) деловых новостей в стране учреждения Контрольного лица, а также иные международно-признанные печатные или электронные службы новостей. </w:t>
      </w:r>
      <w:r>
        <w:rPr>
          <w:rFonts w:ascii="Times New Roman" w:eastAsia="TimesNewRomanPSMT" w:hAnsi="Times New Roman" w:cs="Times New Roman"/>
          <w:sz w:val="16"/>
          <w:szCs w:val="16"/>
        </w:rPr>
        <w:t>При этом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 xml:space="preserve"> применительно к Контрольному лицу, учрежденному в Российской Федерации, или Обязательству такого Контрольного лица, Источником общедоступной информации в любом случае также является источник официального опубликования информации или официальное издание государственного органа в соответствии с законодательством Российской Федерации.</w:t>
      </w:r>
    </w:p>
  </w:footnote>
  <w:footnote w:id="12">
    <w:p w:rsidR="00CC3729" w:rsidRPr="00C36625" w:rsidRDefault="00CC3729" w:rsidP="002876D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C36625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C36625">
        <w:rPr>
          <w:rFonts w:ascii="Times New Roman" w:hAnsi="Times New Roman" w:cs="Times New Roman"/>
          <w:sz w:val="16"/>
          <w:szCs w:val="16"/>
        </w:rPr>
        <w:t xml:space="preserve"> Стороны должны указать количество Общедоступных источников информации (при этом такое количество не может быть менее двух), если они намерены изменить правило пункта 3.8 Стандартных условий о том, что по умолчанию такое количество равняется двум.</w:t>
      </w:r>
    </w:p>
  </w:footnote>
  <w:footnote w:id="13">
    <w:p w:rsidR="00CC3729" w:rsidRPr="00C36625" w:rsidRDefault="00CC3729" w:rsidP="008A6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C36625">
        <w:rPr>
          <w:rStyle w:val="a7"/>
          <w:sz w:val="16"/>
          <w:szCs w:val="16"/>
        </w:rPr>
        <w:footnoteRef/>
      </w:r>
      <w:r w:rsidRPr="00C36625">
        <w:rPr>
          <w:sz w:val="16"/>
          <w:szCs w:val="16"/>
        </w:rPr>
        <w:t xml:space="preserve"> </w:t>
      </w:r>
      <w:r w:rsidRPr="00C36625">
        <w:rPr>
          <w:rFonts w:ascii="Times New Roman" w:hAnsi="Times New Roman" w:cs="Times New Roman"/>
          <w:sz w:val="16"/>
          <w:szCs w:val="16"/>
        </w:rPr>
        <w:t xml:space="preserve">Пороговая сумма неплатежа относится к Неплатежу. Стороны должны определить Пороговую сумму неплатежа, если они намерены изменить правило пункта 4.8 Стандартных условий о том, что по умолчанию такой суммой является 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>1 000 000,00 (один миллион) долларов США или эквивалент указанной суммы в Валюте обязательства по состоянию на дату наступления Неплатежа или (если применимо) Потенциального неплатежа.</w:t>
      </w:r>
    </w:p>
  </w:footnote>
  <w:footnote w:id="14">
    <w:p w:rsidR="00CC3729" w:rsidRPr="00C36625" w:rsidRDefault="00CC3729" w:rsidP="005F0612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C36625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C36625">
        <w:rPr>
          <w:rFonts w:ascii="Times New Roman" w:hAnsi="Times New Roman" w:cs="Times New Roman"/>
          <w:sz w:val="16"/>
          <w:szCs w:val="16"/>
        </w:rPr>
        <w:t xml:space="preserve"> Стороны не могут указать, что к Сделке применяются «Ограничение по сроку до погашения при реструктуризации и Уступаемое обязательство» </w:t>
      </w:r>
      <w:r w:rsidRPr="00C36625">
        <w:rPr>
          <w:rFonts w:ascii="Times New Roman" w:hAnsi="Times New Roman" w:cs="Times New Roman"/>
          <w:i/>
          <w:sz w:val="16"/>
          <w:szCs w:val="16"/>
        </w:rPr>
        <w:t>и</w:t>
      </w:r>
      <w:r w:rsidRPr="00C36625">
        <w:rPr>
          <w:rFonts w:ascii="Times New Roman" w:hAnsi="Times New Roman" w:cs="Times New Roman"/>
          <w:sz w:val="16"/>
          <w:szCs w:val="16"/>
        </w:rPr>
        <w:t xml:space="preserve"> «Модифицированное ограничение по сроку до погашения при реструктуризации и Обязательство с ограничением на уступку».</w:t>
      </w:r>
    </w:p>
  </w:footnote>
  <w:footnote w:id="15">
    <w:p w:rsidR="00CC3729" w:rsidRPr="00C36625" w:rsidRDefault="00CC3729" w:rsidP="003F7494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C36625">
        <w:rPr>
          <w:rStyle w:val="a7"/>
          <w:sz w:val="16"/>
          <w:szCs w:val="16"/>
        </w:rPr>
        <w:footnoteRef/>
      </w:r>
      <w:r w:rsidRPr="00C36625">
        <w:rPr>
          <w:sz w:val="16"/>
          <w:szCs w:val="16"/>
        </w:rPr>
        <w:t xml:space="preserve"> </w:t>
      </w:r>
      <w:r w:rsidRPr="00C36625">
        <w:rPr>
          <w:rFonts w:ascii="Times New Roman" w:hAnsi="Times New Roman" w:cs="Times New Roman"/>
          <w:sz w:val="16"/>
          <w:szCs w:val="16"/>
        </w:rPr>
        <w:t xml:space="preserve">Стороны не могут указать, что к Сделке применяются «Ограничение по сроку до погашения при реструктуризации и Уступаемое обязательство» </w:t>
      </w:r>
      <w:r w:rsidRPr="00C36625">
        <w:rPr>
          <w:rFonts w:ascii="Times New Roman" w:hAnsi="Times New Roman" w:cs="Times New Roman"/>
          <w:i/>
          <w:sz w:val="16"/>
          <w:szCs w:val="16"/>
        </w:rPr>
        <w:t>и</w:t>
      </w:r>
      <w:r w:rsidRPr="00C36625">
        <w:rPr>
          <w:rFonts w:ascii="Times New Roman" w:hAnsi="Times New Roman" w:cs="Times New Roman"/>
          <w:sz w:val="16"/>
          <w:szCs w:val="16"/>
        </w:rPr>
        <w:t xml:space="preserve"> «Модифицированное ограничение по сроку до погашения при реструктуризации и Обязательство с ограничением на уступку».</w:t>
      </w:r>
    </w:p>
  </w:footnote>
  <w:footnote w:id="16">
    <w:p w:rsidR="00CC3729" w:rsidRPr="003C3170" w:rsidRDefault="00CC3729" w:rsidP="00FA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C36625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C36625">
        <w:rPr>
          <w:rFonts w:ascii="Times New Roman" w:hAnsi="Times New Roman" w:cs="Times New Roman"/>
          <w:sz w:val="16"/>
          <w:szCs w:val="16"/>
        </w:rPr>
        <w:t xml:space="preserve"> </w:t>
      </w:r>
      <w:r w:rsidRPr="00C36625">
        <w:rPr>
          <w:rFonts w:ascii="Times New Roman" w:eastAsia="TimesNewRomanPSMT" w:hAnsi="Times New Roman" w:cs="Times New Roman"/>
          <w:sz w:val="16"/>
          <w:szCs w:val="16"/>
        </w:rPr>
        <w:t>Кроме случаев, когда условие «Обязательство с множественностью кредиторов» в Подтверждении указано как неприменимое, наступление события, предусмотренного подпунктами (i) – (v) подпункта 4.7.1 пункта 4.7 статьи 4 Стандартных условий, составляет Реструктуризацию обязательства только в случае, если Обязательство, в отношении которого наступает такое событие, является Обязательством с множественностью кредиторов.</w:t>
      </w:r>
    </w:p>
  </w:footnote>
  <w:footnote w:id="17">
    <w:p w:rsidR="00CC3729" w:rsidRPr="003C3170" w:rsidRDefault="00CC3729" w:rsidP="003C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3C3170">
        <w:rPr>
          <w:rStyle w:val="a7"/>
          <w:sz w:val="16"/>
          <w:szCs w:val="16"/>
        </w:rPr>
        <w:footnoteRef/>
      </w:r>
      <w:r w:rsidRPr="003C3170">
        <w:rPr>
          <w:rFonts w:ascii="Times New Roman" w:eastAsia="TimesNewRomanPSMT" w:hAnsi="Times New Roman" w:cs="Times New Roman"/>
          <w:sz w:val="16"/>
          <w:szCs w:val="16"/>
        </w:rPr>
        <w:t xml:space="preserve"> Пороговая сумма дефолта относится к Требованию досрочного исполнения обязательства, Дефолту по обязательству, Отказу от исполнения обязательства / мораторию и Реструктуризации. Стороны должны указать сумму, составляющую Пороговую сумму дефолта, если они намерены изменить правило пункта 4.8 Стандартных условий о том, что по умолчанию такой суммой является 10 000 000,00 (десять миллионов) долларов США или эквивалент указанной суммы в Валюте обязательства по состоянию на дату наступления Кредитного события.</w:t>
      </w:r>
    </w:p>
    <w:p w:rsidR="00CC3729" w:rsidRPr="00C36625" w:rsidRDefault="00CC3729" w:rsidP="003F7494">
      <w:pPr>
        <w:pStyle w:val="a5"/>
        <w:jc w:val="both"/>
        <w:rPr>
          <w:sz w:val="16"/>
          <w:szCs w:val="16"/>
        </w:rPr>
      </w:pPr>
    </w:p>
  </w:footnote>
  <w:footnote w:id="18">
    <w:p w:rsidR="00CC3729" w:rsidRPr="003C3170" w:rsidRDefault="00CC3729" w:rsidP="002F6462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3C317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3C3170">
        <w:rPr>
          <w:rFonts w:ascii="Times New Roman" w:hAnsi="Times New Roman" w:cs="Times New Roman"/>
          <w:sz w:val="16"/>
          <w:szCs w:val="16"/>
        </w:rPr>
        <w:t xml:space="preserve"> Если «Только контрольные обязательства» указаны в качестве Категории обязательства, Признаки постав</w:t>
      </w:r>
      <w:r>
        <w:rPr>
          <w:rFonts w:ascii="Times New Roman" w:hAnsi="Times New Roman" w:cs="Times New Roman"/>
          <w:sz w:val="16"/>
          <w:szCs w:val="16"/>
        </w:rPr>
        <w:t>ляемых обязательств не указываются.</w:t>
      </w:r>
    </w:p>
  </w:footnote>
  <w:footnote w:id="19">
    <w:p w:rsidR="00CC3729" w:rsidRPr="003C3170" w:rsidRDefault="00CC3729" w:rsidP="002F6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3C317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3C3170">
        <w:rPr>
          <w:rFonts w:ascii="Times New Roman" w:hAnsi="Times New Roman" w:cs="Times New Roman"/>
          <w:sz w:val="16"/>
          <w:szCs w:val="16"/>
        </w:rPr>
        <w:t xml:space="preserve"> Стороны должны указать валюту, применяемую в качестве Местной валюты, если они намерены изменить правило пункта 2.28 Стандартных условий о том, что по умолчанию </w:t>
      </w:r>
      <w:r w:rsidRPr="003C3170">
        <w:rPr>
          <w:rFonts w:ascii="Times New Roman" w:eastAsia="TimesNewRomanPSMT" w:hAnsi="Times New Roman" w:cs="Times New Roman"/>
          <w:sz w:val="16"/>
          <w:szCs w:val="16"/>
        </w:rPr>
        <w:t xml:space="preserve">Местной валютой является официальная валюта (или валюта, введенная впоследствии в обращение взамен такой валюты) (а) Контрольного лица в случае, если Контрольное лицо является Публичным образованием, или (б) государства по месту учреждения Контрольного лица в случае, если Контрольное лицо не является Публичным образованием. </w:t>
      </w:r>
    </w:p>
  </w:footnote>
  <w:footnote w:id="20">
    <w:p w:rsidR="00CC3729" w:rsidRPr="003C3170" w:rsidRDefault="00CC3729" w:rsidP="002F6462">
      <w:pPr>
        <w:pStyle w:val="a5"/>
        <w:jc w:val="both"/>
        <w:rPr>
          <w:sz w:val="16"/>
          <w:szCs w:val="16"/>
        </w:rPr>
      </w:pPr>
      <w:r w:rsidRPr="003C317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3C3170">
        <w:rPr>
          <w:rFonts w:ascii="Times New Roman" w:hAnsi="Times New Roman" w:cs="Times New Roman"/>
          <w:sz w:val="16"/>
          <w:szCs w:val="16"/>
        </w:rPr>
        <w:t xml:space="preserve"> Контрольное обязательство является Обязательством за исключением случаев, когда оно указано в качестве Исключенного обязательства.</w:t>
      </w:r>
      <w:r w:rsidRPr="003C3170">
        <w:rPr>
          <w:sz w:val="16"/>
          <w:szCs w:val="16"/>
        </w:rPr>
        <w:t xml:space="preserve"> </w:t>
      </w:r>
    </w:p>
  </w:footnote>
  <w:footnote w:id="21">
    <w:p w:rsidR="00CC3729" w:rsidRPr="003C3170" w:rsidRDefault="00CC3729" w:rsidP="00271550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3C317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3C317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Указать</w:t>
      </w:r>
      <w:r w:rsidRPr="003C3170">
        <w:rPr>
          <w:rFonts w:ascii="Times New Roman" w:hAnsi="Times New Roman" w:cs="Times New Roman"/>
          <w:sz w:val="16"/>
          <w:szCs w:val="16"/>
        </w:rPr>
        <w:t>, если применяется Денежный расчет.</w:t>
      </w:r>
    </w:p>
  </w:footnote>
  <w:footnote w:id="22">
    <w:p w:rsidR="00CC3729" w:rsidRPr="007E5351" w:rsidRDefault="00CC3729" w:rsidP="00271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317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3C317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Указать</w:t>
      </w:r>
      <w:r w:rsidRPr="003C3170">
        <w:rPr>
          <w:rFonts w:ascii="Times New Roman" w:hAnsi="Times New Roman" w:cs="Times New Roman"/>
          <w:sz w:val="16"/>
          <w:szCs w:val="16"/>
        </w:rPr>
        <w:t xml:space="preserve">, если Сумма денежного расчета не является фиксированной суммой. </w:t>
      </w:r>
      <w:r w:rsidRPr="003C3170">
        <w:rPr>
          <w:rFonts w:ascii="Times New Roman" w:eastAsia="TimesNewRomanPSMT" w:hAnsi="Times New Roman" w:cs="Times New Roman"/>
          <w:sz w:val="16"/>
          <w:szCs w:val="16"/>
        </w:rPr>
        <w:t xml:space="preserve">Если в Подтверждении не указано «Одна Дата оценки» или «Несколько Дат оценки», то 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по умолчанию </w:t>
      </w:r>
      <w:r w:rsidRPr="003C3170">
        <w:rPr>
          <w:rFonts w:ascii="Times New Roman" w:eastAsia="TimesNewRomanPSMT" w:hAnsi="Times New Roman" w:cs="Times New Roman"/>
          <w:sz w:val="16"/>
          <w:szCs w:val="16"/>
        </w:rPr>
        <w:t>применяется «Одна Дата оценки».</w:t>
      </w:r>
    </w:p>
  </w:footnote>
  <w:footnote w:id="23">
    <w:p w:rsidR="00CC3729" w:rsidRPr="003C3170" w:rsidRDefault="00CC3729" w:rsidP="007E5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5351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7E5351">
        <w:rPr>
          <w:rStyle w:val="a7"/>
          <w:sz w:val="16"/>
          <w:szCs w:val="16"/>
        </w:rPr>
        <w:t xml:space="preserve"> </w:t>
      </w:r>
      <w:r w:rsidRPr="007E5351">
        <w:rPr>
          <w:rFonts w:ascii="Times New Roman" w:hAnsi="Times New Roman" w:cs="Times New Roman"/>
          <w:sz w:val="16"/>
          <w:szCs w:val="16"/>
        </w:rPr>
        <w:t>Стороны должны указать Рабочий день, являющийся Датой оценки, если они намерены изменить правило пункта 7.8 Стандартных условий о том, что по умолчанию такой датой является пятый Рабочий день после возникновения Оснований проведения расчетов.</w:t>
      </w:r>
    </w:p>
  </w:footnote>
  <w:footnote w:id="24">
    <w:p w:rsidR="00CC3729" w:rsidRPr="003C3170" w:rsidRDefault="00CC3729" w:rsidP="007E5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5351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7E5351">
        <w:rPr>
          <w:rStyle w:val="a7"/>
          <w:sz w:val="16"/>
          <w:szCs w:val="16"/>
        </w:rPr>
        <w:t xml:space="preserve"> </w:t>
      </w:r>
      <w:r w:rsidRPr="007E5351">
        <w:rPr>
          <w:rFonts w:ascii="Times New Roman" w:hAnsi="Times New Roman" w:cs="Times New Roman"/>
          <w:sz w:val="16"/>
          <w:szCs w:val="16"/>
        </w:rPr>
        <w:t>Стороны должны указать Рабочий день, являющийся Датой оценки, если они намерены изменить правило пункта 7.8 Стандартных условий о том, что по умолчанию такой датой является пятый Рабочий день после возникновения Оснований проведения расчетов</w:t>
      </w:r>
      <w:r w:rsidRPr="003C3170">
        <w:rPr>
          <w:rFonts w:ascii="Times New Roman" w:hAnsi="Times New Roman" w:cs="Times New Roman"/>
          <w:sz w:val="16"/>
          <w:szCs w:val="16"/>
        </w:rPr>
        <w:t>.</w:t>
      </w:r>
    </w:p>
  </w:footnote>
  <w:footnote w:id="25">
    <w:p w:rsidR="00CC3729" w:rsidRPr="003C3170" w:rsidRDefault="00CC3729" w:rsidP="008820C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3C317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3C3170">
        <w:rPr>
          <w:rFonts w:ascii="Times New Roman" w:hAnsi="Times New Roman" w:cs="Times New Roman"/>
          <w:sz w:val="16"/>
          <w:szCs w:val="16"/>
        </w:rPr>
        <w:t xml:space="preserve"> </w:t>
      </w:r>
      <w:r w:rsidRPr="007E5351">
        <w:rPr>
          <w:rFonts w:ascii="Times New Roman" w:hAnsi="Times New Roman" w:cs="Times New Roman"/>
          <w:sz w:val="16"/>
          <w:szCs w:val="16"/>
        </w:rPr>
        <w:t>Стороны должны указать Рабочий день, являющийся Датой оценки, если они намерены изменить правило пункта 7.8 Стандартных условий о том, что по умолчанию такой датой является пятый Рабочий день после возникновения Оснований проведения расчетов</w:t>
      </w:r>
      <w:r w:rsidRPr="003C3170">
        <w:rPr>
          <w:rFonts w:ascii="Times New Roman" w:hAnsi="Times New Roman" w:cs="Times New Roman"/>
          <w:sz w:val="16"/>
          <w:szCs w:val="16"/>
        </w:rPr>
        <w:t>.</w:t>
      </w:r>
    </w:p>
  </w:footnote>
  <w:footnote w:id="26">
    <w:p w:rsidR="00CC3729" w:rsidRPr="003C3170" w:rsidRDefault="00CC3729" w:rsidP="008820C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3C317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3C3170">
        <w:rPr>
          <w:rFonts w:ascii="Times New Roman" w:hAnsi="Times New Roman" w:cs="Times New Roman"/>
          <w:sz w:val="16"/>
          <w:szCs w:val="16"/>
        </w:rPr>
        <w:t xml:space="preserve"> </w:t>
      </w:r>
      <w:r w:rsidRPr="007E5351">
        <w:rPr>
          <w:rFonts w:ascii="Times New Roman" w:hAnsi="Times New Roman" w:cs="Times New Roman"/>
          <w:sz w:val="16"/>
          <w:szCs w:val="16"/>
        </w:rPr>
        <w:t xml:space="preserve">Стороны должны указать </w:t>
      </w:r>
      <w:r>
        <w:rPr>
          <w:rFonts w:ascii="Times New Roman" w:hAnsi="Times New Roman" w:cs="Times New Roman"/>
          <w:sz w:val="16"/>
          <w:szCs w:val="16"/>
        </w:rPr>
        <w:t>количество Дат</w:t>
      </w:r>
      <w:r w:rsidRPr="007E5351">
        <w:rPr>
          <w:rFonts w:ascii="Times New Roman" w:hAnsi="Times New Roman" w:cs="Times New Roman"/>
          <w:sz w:val="16"/>
          <w:szCs w:val="16"/>
        </w:rPr>
        <w:t xml:space="preserve"> оценки, если они намерены изменить правило пункта 7.8 Стандартных условий о том, что по умолчанию </w:t>
      </w:r>
      <w:r>
        <w:rPr>
          <w:rFonts w:ascii="Times New Roman" w:hAnsi="Times New Roman" w:cs="Times New Roman"/>
          <w:sz w:val="16"/>
          <w:szCs w:val="16"/>
        </w:rPr>
        <w:t>количество Дат оценки равно пяти</w:t>
      </w:r>
      <w:r w:rsidRPr="003C3170">
        <w:rPr>
          <w:rFonts w:ascii="Times New Roman" w:hAnsi="Times New Roman" w:cs="Times New Roman"/>
          <w:sz w:val="16"/>
          <w:szCs w:val="16"/>
        </w:rPr>
        <w:t>.</w:t>
      </w:r>
    </w:p>
  </w:footnote>
  <w:footnote w:id="27">
    <w:p w:rsidR="00CC3729" w:rsidRPr="003C3170" w:rsidRDefault="00CC3729" w:rsidP="0088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3C317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3C3170">
        <w:rPr>
          <w:rFonts w:ascii="Times New Roman" w:hAnsi="Times New Roman" w:cs="Times New Roman"/>
          <w:sz w:val="16"/>
          <w:szCs w:val="16"/>
        </w:rPr>
        <w:t xml:space="preserve"> Стороны должны указать время, являющееся Временем оценки, если они намерены изменить правило статьи 7.14 Стандартных условий о том, что по умолчанию Временем оценки является </w:t>
      </w:r>
      <w:r w:rsidRPr="003C3170">
        <w:rPr>
          <w:rFonts w:ascii="Times New Roman" w:eastAsia="TimesNewRomanPSMT" w:hAnsi="Times New Roman" w:cs="Times New Roman"/>
          <w:sz w:val="16"/>
          <w:szCs w:val="16"/>
        </w:rPr>
        <w:t>11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 часов 00 минут в месте, являюще</w:t>
      </w:r>
      <w:r w:rsidRPr="003C3170">
        <w:rPr>
          <w:rFonts w:ascii="Times New Roman" w:eastAsia="TimesNewRomanPSMT" w:hAnsi="Times New Roman" w:cs="Times New Roman"/>
          <w:sz w:val="16"/>
          <w:szCs w:val="16"/>
        </w:rPr>
        <w:t>мся основным местом проведения торгов Контрольным обязательством.</w:t>
      </w:r>
    </w:p>
  </w:footnote>
  <w:footnote w:id="28">
    <w:p w:rsidR="00CC3729" w:rsidRPr="003C3170" w:rsidRDefault="00CC3729" w:rsidP="008820C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3C317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3C3170">
        <w:rPr>
          <w:rFonts w:ascii="Times New Roman" w:hAnsi="Times New Roman" w:cs="Times New Roman"/>
          <w:sz w:val="16"/>
          <w:szCs w:val="16"/>
        </w:rPr>
        <w:t xml:space="preserve"> Стороны должны указать Метод котировки, если они намерены изменить правило пункта 7.9 Стандартных условий о том, что по умолчанию применяется </w:t>
      </w:r>
      <w:r w:rsidRPr="003C3170">
        <w:rPr>
          <w:rFonts w:ascii="Times New Roman" w:eastAsia="TimesNewRomanPSMT" w:hAnsi="Times New Roman" w:cs="Times New Roman"/>
          <w:sz w:val="16"/>
          <w:szCs w:val="16"/>
        </w:rPr>
        <w:t>Метод котировки «Цена покупки (спроса)».</w:t>
      </w:r>
    </w:p>
  </w:footnote>
  <w:footnote w:id="29">
    <w:p w:rsidR="00CC3729" w:rsidRPr="00820F1C" w:rsidRDefault="00CC3729" w:rsidP="0088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820F1C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820F1C">
        <w:rPr>
          <w:rFonts w:ascii="Times New Roman" w:hAnsi="Times New Roman" w:cs="Times New Roman"/>
          <w:sz w:val="16"/>
          <w:szCs w:val="16"/>
        </w:rPr>
        <w:t xml:space="preserve"> Стороны должны указать сумму, составляющую Минимальную котировочную сумму, если они намерены изменить правило пункта 7.3 Стандартных условий о том, что  </w:t>
      </w:r>
      <w:r w:rsidRPr="00820F1C">
        <w:rPr>
          <w:rFonts w:ascii="Times New Roman" w:eastAsia="TimesNewRomanPSMT" w:hAnsi="Times New Roman" w:cs="Times New Roman"/>
          <w:sz w:val="16"/>
          <w:szCs w:val="16"/>
        </w:rPr>
        <w:t>по умолчанию Котировочной суммой является наименьшая из: (а) суммы 1 000 000 долларов США (или ее эквивалента в соответствующей Валюте обязательства) или (b) Котировочной суммы.</w:t>
      </w:r>
    </w:p>
  </w:footnote>
  <w:footnote w:id="30">
    <w:p w:rsidR="00CC3729" w:rsidRPr="00820F1C" w:rsidRDefault="00CC3729" w:rsidP="0088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820F1C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820F1C">
        <w:rPr>
          <w:rFonts w:ascii="Times New Roman" w:hAnsi="Times New Roman" w:cs="Times New Roman"/>
          <w:sz w:val="16"/>
          <w:szCs w:val="16"/>
        </w:rPr>
        <w:t xml:space="preserve"> </w:t>
      </w:r>
      <w:r w:rsidRPr="00820F1C">
        <w:rPr>
          <w:rFonts w:ascii="Times New Roman" w:eastAsia="TimesNewRomanPSMT" w:hAnsi="Times New Roman" w:cs="Times New Roman"/>
          <w:sz w:val="16"/>
          <w:szCs w:val="16"/>
        </w:rPr>
        <w:t>Если в Подтверждении не указано ни одного Дилера, то выбор Дилеров осуществляется Расчетным агентом после консультации с обеими сторонами.</w:t>
      </w:r>
    </w:p>
  </w:footnote>
  <w:footnote w:id="31">
    <w:p w:rsidR="00CC3729" w:rsidRPr="00820F1C" w:rsidRDefault="00CC3729" w:rsidP="00E01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820F1C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820F1C">
        <w:rPr>
          <w:rFonts w:ascii="Times New Roman" w:hAnsi="Times New Roman" w:cs="Times New Roman"/>
          <w:sz w:val="16"/>
          <w:szCs w:val="16"/>
        </w:rPr>
        <w:t xml:space="preserve"> Стороны должны указать валюту, являющуюся Валютой расчетов, если они намерены изменить правило пункта 6.3 Стандартных условий о том, что по умолчанию Валютой расчетов является </w:t>
      </w:r>
      <w:r w:rsidRPr="00820F1C">
        <w:rPr>
          <w:rFonts w:ascii="Times New Roman" w:eastAsia="TimesNewRomanPSMT" w:hAnsi="Times New Roman" w:cs="Times New Roman"/>
          <w:sz w:val="16"/>
          <w:szCs w:val="16"/>
        </w:rPr>
        <w:t>валюта, в которой выражена Номинальная сумма для плательщика плавающей ставки.</w:t>
      </w:r>
    </w:p>
  </w:footnote>
  <w:footnote w:id="32">
    <w:p w:rsidR="00CC3729" w:rsidRPr="00820F1C" w:rsidRDefault="00CC3729" w:rsidP="00E0179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820F1C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820F1C">
        <w:rPr>
          <w:rFonts w:ascii="Times New Roman" w:hAnsi="Times New Roman" w:cs="Times New Roman"/>
          <w:sz w:val="16"/>
          <w:szCs w:val="16"/>
        </w:rPr>
        <w:t xml:space="preserve"> </w:t>
      </w:r>
      <w:r w:rsidRPr="007E5351">
        <w:rPr>
          <w:rFonts w:ascii="Times New Roman" w:hAnsi="Times New Roman" w:cs="Times New Roman"/>
          <w:sz w:val="16"/>
          <w:szCs w:val="16"/>
        </w:rPr>
        <w:t xml:space="preserve">Стороны должны указать </w:t>
      </w:r>
      <w:r>
        <w:rPr>
          <w:rFonts w:ascii="Times New Roman" w:hAnsi="Times New Roman" w:cs="Times New Roman"/>
          <w:sz w:val="16"/>
          <w:szCs w:val="16"/>
        </w:rPr>
        <w:t xml:space="preserve">порядковый номер </w:t>
      </w:r>
      <w:r w:rsidRPr="007E5351">
        <w:rPr>
          <w:rFonts w:ascii="Times New Roman" w:hAnsi="Times New Roman" w:cs="Times New Roman"/>
          <w:sz w:val="16"/>
          <w:szCs w:val="16"/>
        </w:rPr>
        <w:t>Рабоч</w:t>
      </w:r>
      <w:r>
        <w:rPr>
          <w:rFonts w:ascii="Times New Roman" w:hAnsi="Times New Roman" w:cs="Times New Roman"/>
          <w:sz w:val="16"/>
          <w:szCs w:val="16"/>
        </w:rPr>
        <w:t>его дня</w:t>
      </w:r>
      <w:r w:rsidRPr="006017EB">
        <w:rPr>
          <w:rFonts w:ascii="Times New Roman" w:hAnsi="Times New Roman" w:cs="Times New Roman"/>
          <w:sz w:val="16"/>
          <w:szCs w:val="16"/>
        </w:rPr>
        <w:t xml:space="preserve"> </w:t>
      </w:r>
      <w:r w:rsidRPr="007E5351">
        <w:rPr>
          <w:rFonts w:ascii="Times New Roman" w:hAnsi="Times New Roman" w:cs="Times New Roman"/>
          <w:sz w:val="16"/>
          <w:szCs w:val="16"/>
        </w:rPr>
        <w:t xml:space="preserve">после </w:t>
      </w:r>
      <w:r>
        <w:rPr>
          <w:rFonts w:ascii="Times New Roman" w:hAnsi="Times New Roman" w:cs="Times New Roman"/>
          <w:sz w:val="16"/>
          <w:szCs w:val="16"/>
        </w:rPr>
        <w:t>события, указанного в пункте 7.2, являющийся Датой денежного расчета</w:t>
      </w:r>
      <w:r w:rsidRPr="007E5351">
        <w:rPr>
          <w:rFonts w:ascii="Times New Roman" w:hAnsi="Times New Roman" w:cs="Times New Roman"/>
          <w:sz w:val="16"/>
          <w:szCs w:val="16"/>
        </w:rPr>
        <w:t>, если они наме</w:t>
      </w:r>
      <w:r>
        <w:rPr>
          <w:rFonts w:ascii="Times New Roman" w:hAnsi="Times New Roman" w:cs="Times New Roman"/>
          <w:sz w:val="16"/>
          <w:szCs w:val="16"/>
        </w:rPr>
        <w:t>рены изменить правило пункта 7.2</w:t>
      </w:r>
      <w:r w:rsidRPr="007E5351">
        <w:rPr>
          <w:rFonts w:ascii="Times New Roman" w:hAnsi="Times New Roman" w:cs="Times New Roman"/>
          <w:sz w:val="16"/>
          <w:szCs w:val="16"/>
        </w:rPr>
        <w:t xml:space="preserve"> Стандартных условий о том, что по умолчанию такой датой является </w:t>
      </w:r>
      <w:r>
        <w:rPr>
          <w:rFonts w:ascii="Times New Roman" w:hAnsi="Times New Roman" w:cs="Times New Roman"/>
          <w:sz w:val="16"/>
          <w:szCs w:val="16"/>
        </w:rPr>
        <w:t>третий</w:t>
      </w:r>
      <w:r w:rsidRPr="007E5351">
        <w:rPr>
          <w:rFonts w:ascii="Times New Roman" w:hAnsi="Times New Roman" w:cs="Times New Roman"/>
          <w:sz w:val="16"/>
          <w:szCs w:val="16"/>
        </w:rPr>
        <w:t xml:space="preserve"> Рабочий день после </w:t>
      </w:r>
      <w:r>
        <w:rPr>
          <w:rFonts w:ascii="Times New Roman" w:hAnsi="Times New Roman" w:cs="Times New Roman"/>
          <w:sz w:val="16"/>
          <w:szCs w:val="16"/>
        </w:rPr>
        <w:t>определения Окончательной цены</w:t>
      </w:r>
      <w:r w:rsidRPr="00820F1C">
        <w:rPr>
          <w:rFonts w:ascii="Times New Roman" w:hAnsi="Times New Roman" w:cs="Times New Roman"/>
          <w:sz w:val="16"/>
          <w:szCs w:val="16"/>
        </w:rPr>
        <w:t>.</w:t>
      </w:r>
    </w:p>
  </w:footnote>
  <w:footnote w:id="33">
    <w:p w:rsidR="00CC3729" w:rsidRPr="00FE3813" w:rsidRDefault="00CC3729" w:rsidP="00FE3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0F1C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820F1C">
        <w:rPr>
          <w:rFonts w:ascii="Times New Roman" w:hAnsi="Times New Roman" w:cs="Times New Roman"/>
          <w:sz w:val="16"/>
          <w:szCs w:val="16"/>
        </w:rPr>
        <w:t xml:space="preserve"> Стор</w:t>
      </w:r>
      <w:r>
        <w:rPr>
          <w:rFonts w:ascii="Times New Roman" w:hAnsi="Times New Roman" w:cs="Times New Roman"/>
          <w:sz w:val="16"/>
          <w:szCs w:val="16"/>
        </w:rPr>
        <w:t>оны должны указать сумму, составляющую</w:t>
      </w:r>
      <w:r w:rsidRPr="00820F1C">
        <w:rPr>
          <w:rFonts w:ascii="Times New Roman" w:hAnsi="Times New Roman" w:cs="Times New Roman"/>
          <w:sz w:val="16"/>
          <w:szCs w:val="16"/>
        </w:rPr>
        <w:t xml:space="preserve"> Сумме денежного расчета, если они намерены изменить правило пункта 7.3 Стандартных условий о том, что по умолчанию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 такая сумма</w:t>
      </w:r>
      <w:r w:rsidRPr="00820F1C">
        <w:rPr>
          <w:rFonts w:ascii="Times New Roman" w:eastAsia="TimesNewRomanPSMT" w:hAnsi="Times New Roman" w:cs="Times New Roman"/>
          <w:sz w:val="16"/>
          <w:szCs w:val="16"/>
        </w:rPr>
        <w:t xml:space="preserve"> равна произведению Номинальной суммы для плательщика плавающей ставки и разницы между Контрольной ценой и Окончательной ценой, если такая сумма больше нуля, или (iii) в остальных случаях, – н</w:t>
      </w:r>
      <w:r>
        <w:rPr>
          <w:rFonts w:ascii="Times New Roman" w:eastAsia="TimesNewRomanPSMT" w:hAnsi="Times New Roman" w:cs="Times New Roman"/>
          <w:sz w:val="16"/>
          <w:szCs w:val="16"/>
        </w:rPr>
        <w:t>улю</w:t>
      </w:r>
      <w:r w:rsidRPr="00820F1C">
        <w:rPr>
          <w:rFonts w:ascii="Times New Roman" w:eastAsia="TimesNewRomanPSMT" w:hAnsi="Times New Roman" w:cs="Times New Roman"/>
          <w:sz w:val="16"/>
          <w:szCs w:val="16"/>
        </w:rPr>
        <w:t>.</w:t>
      </w:r>
    </w:p>
  </w:footnote>
  <w:footnote w:id="34">
    <w:p w:rsidR="00FE3813" w:rsidRPr="00FE3813" w:rsidRDefault="00FE3813" w:rsidP="00FE3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3813">
        <w:rPr>
          <w:rStyle w:val="a7"/>
          <w:sz w:val="16"/>
          <w:szCs w:val="16"/>
        </w:rPr>
        <w:footnoteRef/>
      </w:r>
      <w:r w:rsidRPr="00FE3813">
        <w:rPr>
          <w:rStyle w:val="a7"/>
          <w:sz w:val="16"/>
          <w:szCs w:val="16"/>
        </w:rPr>
        <w:t xml:space="preserve"> </w:t>
      </w:r>
      <w:r w:rsidRPr="00FE3813">
        <w:rPr>
          <w:rFonts w:ascii="Times New Roman" w:hAnsi="Times New Roman" w:cs="Times New Roman"/>
          <w:sz w:val="16"/>
          <w:szCs w:val="16"/>
        </w:rPr>
        <w:t>Если в Подтверждении не указано «С учетом начисленных процентов» или «Без учета начисленных процентов», Расчетный агент (после консультации со сторонами) принимает решение о том, должны ли такие Котировки включать начисленные, но не уплаченные проценты, исходя из текущей рыночной практики, существующей на рынке соответствующего Контрольного обязательства.</w:t>
      </w:r>
    </w:p>
  </w:footnote>
  <w:footnote w:id="35">
    <w:p w:rsidR="00FE3813" w:rsidRPr="00FE3813" w:rsidRDefault="00FE3813" w:rsidP="00FE3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3813">
        <w:rPr>
          <w:rStyle w:val="a7"/>
          <w:sz w:val="16"/>
          <w:szCs w:val="16"/>
        </w:rPr>
        <w:footnoteRef/>
      </w:r>
      <w:r w:rsidRPr="00FE381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Указать</w:t>
      </w:r>
      <w:r w:rsidRPr="00FE3813">
        <w:rPr>
          <w:rFonts w:ascii="Times New Roman" w:hAnsi="Times New Roman" w:cs="Times New Roman"/>
          <w:sz w:val="16"/>
          <w:szCs w:val="16"/>
        </w:rPr>
        <w:t>, если Сумма денежного расчета не является фиксированной суммой.</w:t>
      </w:r>
    </w:p>
  </w:footnote>
  <w:footnote w:id="36">
    <w:p w:rsidR="00FE3813" w:rsidRPr="00FE3813" w:rsidRDefault="00FE3813" w:rsidP="00FE381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FE3813">
        <w:rPr>
          <w:rStyle w:val="a7"/>
          <w:sz w:val="16"/>
          <w:szCs w:val="16"/>
        </w:rPr>
        <w:footnoteRef/>
      </w:r>
      <w:r>
        <w:t xml:space="preserve"> </w:t>
      </w:r>
      <w:r w:rsidRPr="00FE3813">
        <w:rPr>
          <w:rFonts w:ascii="Times New Roman" w:hAnsi="Times New Roman" w:cs="Times New Roman"/>
          <w:sz w:val="16"/>
          <w:szCs w:val="16"/>
        </w:rPr>
        <w:t>Только один из вышеуказанных Методов оценки может быть указан в отношении Сделки, условиями которой установлено одно Контрольное обязательство и одна Дата оценки. Если в таком случае ни один из вышеуказанных Методов оценки в Подтверждении не указан, в качестве Метода оценки применяется метод «Наивысшая котировка»</w:t>
      </w:r>
    </w:p>
  </w:footnote>
  <w:footnote w:id="37">
    <w:p w:rsidR="00FE3813" w:rsidRPr="00FE3813" w:rsidRDefault="00FE3813" w:rsidP="00FE381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FE3813">
        <w:rPr>
          <w:rStyle w:val="a7"/>
          <w:sz w:val="16"/>
          <w:szCs w:val="16"/>
        </w:rPr>
        <w:footnoteRef/>
      </w:r>
      <w:r w:rsidRPr="00FE3813">
        <w:rPr>
          <w:rStyle w:val="a7"/>
          <w:sz w:val="16"/>
          <w:szCs w:val="16"/>
        </w:rPr>
        <w:t xml:space="preserve"> </w:t>
      </w:r>
      <w:r w:rsidRPr="00FE3813">
        <w:rPr>
          <w:rFonts w:ascii="Times New Roman" w:hAnsi="Times New Roman" w:cs="Times New Roman"/>
          <w:sz w:val="16"/>
          <w:szCs w:val="16"/>
        </w:rPr>
        <w:t>Только один из вышеуказанных Методов оценки может быть указан в отношении Сделки, условиями которой установлено одно Контрольное обязательство и более одной Даты оценки. Если в таком случае ни один из вышеуказанных Методов оценки в Подтверждении не указан, в качестве Метода оценки применяется метод «Усредненная наивысшая котировка».</w:t>
      </w:r>
    </w:p>
  </w:footnote>
  <w:footnote w:id="38">
    <w:p w:rsidR="00FE3813" w:rsidRPr="00FE3813" w:rsidRDefault="00FE3813" w:rsidP="00FE381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FE3813">
        <w:rPr>
          <w:rStyle w:val="a7"/>
          <w:sz w:val="16"/>
          <w:szCs w:val="16"/>
        </w:rPr>
        <w:footnoteRef/>
      </w:r>
      <w:r w:rsidRPr="00FE3813">
        <w:rPr>
          <w:rStyle w:val="a7"/>
          <w:sz w:val="16"/>
          <w:szCs w:val="16"/>
        </w:rPr>
        <w:t xml:space="preserve"> </w:t>
      </w:r>
      <w:r w:rsidRPr="00FE3813">
        <w:rPr>
          <w:rFonts w:ascii="Times New Roman" w:hAnsi="Times New Roman" w:cs="Times New Roman"/>
          <w:sz w:val="16"/>
          <w:szCs w:val="16"/>
        </w:rPr>
        <w:t>Только один из вышеуказанных Методов оценки может быть указан в отношении Сделки, условиями которой установлено более одного Контрольного обязательства и одна Дата оценки. Если в таком случае ни один из вышеуказанных Методов оценки в Подтверждении не указан, в качестве Метода оценки применяется метод «Смешанная наивысшая котировка».</w:t>
      </w:r>
    </w:p>
  </w:footnote>
  <w:footnote w:id="39">
    <w:p w:rsidR="00FE3813" w:rsidRPr="00FE3813" w:rsidRDefault="00FE3813" w:rsidP="00FE381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FE3813">
        <w:rPr>
          <w:rStyle w:val="a7"/>
          <w:sz w:val="16"/>
          <w:szCs w:val="16"/>
        </w:rPr>
        <w:footnoteRef/>
      </w:r>
      <w:r w:rsidRPr="00FE3813">
        <w:rPr>
          <w:rFonts w:ascii="Times New Roman" w:hAnsi="Times New Roman" w:cs="Times New Roman"/>
          <w:sz w:val="16"/>
          <w:szCs w:val="16"/>
        </w:rPr>
        <w:t xml:space="preserve"> Только один из вышеуказанных Методов оценки может быть указан в отношении Сделки, условиями которой установлено более одного Контрольного обязательства и более одной Даты оценки. Если в таком случае ни один из вышеуказанных Методов оценки в Подтверждении не указан, в качестве Метода оценки применяется метод «Усредненная смешанная наивысшая котировка».</w:t>
      </w:r>
    </w:p>
  </w:footnote>
  <w:footnote w:id="40">
    <w:p w:rsidR="00FE3813" w:rsidRPr="00FE3813" w:rsidRDefault="00FE3813" w:rsidP="00FE381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FE3813">
        <w:rPr>
          <w:rStyle w:val="a7"/>
          <w:sz w:val="16"/>
          <w:szCs w:val="16"/>
        </w:rPr>
        <w:footnoteRef/>
      </w:r>
      <w:r w:rsidRPr="00FE3813">
        <w:rPr>
          <w:rStyle w:val="a7"/>
          <w:sz w:val="16"/>
          <w:szCs w:val="16"/>
        </w:rPr>
        <w:t xml:space="preserve"> </w:t>
      </w:r>
      <w:r w:rsidRPr="00FE3813">
        <w:rPr>
          <w:rFonts w:ascii="Times New Roman" w:hAnsi="Times New Roman" w:cs="Times New Roman"/>
          <w:sz w:val="16"/>
          <w:szCs w:val="16"/>
        </w:rPr>
        <w:t>Включить, если применяется Расчет поставкой.</w:t>
      </w:r>
    </w:p>
  </w:footnote>
  <w:footnote w:id="41">
    <w:p w:rsidR="00C100FE" w:rsidRPr="00C100FE" w:rsidRDefault="00C100FE" w:rsidP="00C100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C100FE">
        <w:rPr>
          <w:rStyle w:val="a7"/>
          <w:sz w:val="16"/>
          <w:szCs w:val="16"/>
        </w:rPr>
        <w:footnoteRef/>
      </w:r>
      <w:r w:rsidRPr="00C100FE">
        <w:rPr>
          <w:rFonts w:ascii="Times New Roman" w:hAnsi="Times New Roman" w:cs="Times New Roman"/>
          <w:sz w:val="16"/>
          <w:szCs w:val="16"/>
        </w:rPr>
        <w:t xml:space="preserve"> Стороны должны указать количество Рабочих дней, составляющих Срок поставки, если они намерены изменить правило пункта 8.6 Стандартных условий о том, что по умолчанию Срок поставки составляет наибольшее количество Рабочих дней, которое по заключению Расчетного агента требуется для Поставки Поставляемых обязательств, указанных в Уведомлении о расчете поставкой или (если применимо) Уведомлении об изменении предмета поставки, в соответствии со сложившейся практикой на рынке таких обязательств.</w:t>
      </w:r>
    </w:p>
  </w:footnote>
  <w:footnote w:id="42">
    <w:p w:rsidR="00C100FE" w:rsidRPr="00C100FE" w:rsidRDefault="00C100FE" w:rsidP="00C100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C100FE">
        <w:rPr>
          <w:rStyle w:val="a7"/>
          <w:sz w:val="16"/>
          <w:szCs w:val="16"/>
        </w:rPr>
        <w:footnoteRef/>
      </w:r>
      <w:r w:rsidRPr="00C100FE">
        <w:rPr>
          <w:rStyle w:val="a7"/>
          <w:sz w:val="16"/>
          <w:szCs w:val="16"/>
        </w:rPr>
        <w:t xml:space="preserve"> </w:t>
      </w:r>
      <w:r w:rsidRPr="00C100FE">
        <w:rPr>
          <w:rFonts w:ascii="Times New Roman" w:hAnsi="Times New Roman" w:cs="Times New Roman"/>
          <w:sz w:val="16"/>
          <w:szCs w:val="16"/>
        </w:rPr>
        <w:t>Если в Подтверждении не указано «С учетом начисленных процентов» или «Без учета начисленных процентов», то по умолчанию такие Котировки не включают начисленные, но не уплаченные проценты.</w:t>
      </w:r>
    </w:p>
  </w:footnote>
  <w:footnote w:id="43">
    <w:p w:rsidR="00C100FE" w:rsidRPr="00C100FE" w:rsidRDefault="00C100FE" w:rsidP="00C100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C100FE">
        <w:rPr>
          <w:rStyle w:val="a7"/>
          <w:sz w:val="16"/>
          <w:szCs w:val="16"/>
        </w:rPr>
        <w:footnoteRef/>
      </w:r>
      <w:r w:rsidRPr="00C100FE">
        <w:rPr>
          <w:rFonts w:ascii="Times New Roman" w:hAnsi="Times New Roman" w:cs="Times New Roman"/>
          <w:sz w:val="16"/>
          <w:szCs w:val="16"/>
        </w:rPr>
        <w:t xml:space="preserve"> Если «Только контрольные обязательства» указано в качестве Категории поставляемого обязательства, Признаки поставляемых обязательств не </w:t>
      </w:r>
      <w:r>
        <w:rPr>
          <w:rFonts w:ascii="Times New Roman" w:hAnsi="Times New Roman" w:cs="Times New Roman"/>
          <w:sz w:val="16"/>
          <w:szCs w:val="16"/>
        </w:rPr>
        <w:t>указываются</w:t>
      </w:r>
      <w:r w:rsidRPr="00C100FE">
        <w:rPr>
          <w:rFonts w:ascii="Times New Roman" w:hAnsi="Times New Roman" w:cs="Times New Roman"/>
          <w:sz w:val="16"/>
          <w:szCs w:val="16"/>
        </w:rPr>
        <w:t>.</w:t>
      </w:r>
    </w:p>
  </w:footnote>
  <w:footnote w:id="44">
    <w:p w:rsidR="00C100FE" w:rsidRPr="00C100FE" w:rsidRDefault="00C100FE" w:rsidP="00C100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C100FE">
        <w:rPr>
          <w:rStyle w:val="a7"/>
          <w:sz w:val="16"/>
          <w:szCs w:val="16"/>
        </w:rPr>
        <w:footnoteRef/>
      </w:r>
      <w:r w:rsidRPr="00C100FE">
        <w:rPr>
          <w:rFonts w:ascii="Times New Roman" w:hAnsi="Times New Roman" w:cs="Times New Roman"/>
          <w:sz w:val="16"/>
          <w:szCs w:val="16"/>
        </w:rPr>
        <w:t xml:space="preserve"> Если в Подтверждении такая валюта не указана, Местной валютой по умолчанию является официальная валюта (или валюта, введенная впоследствии в обращение взамен такой валюты) (а) Контрольного лица в случае, если Контрольное лицо является Публичным образованием, или (б) государства по месту учреждения Контрольного лица в случае, если Контрольное лицо не является Публичным образованием. При этом, если в обращение взамен Местной валюты вводится официальная валюта Канады, Японии, Швейцарии, Соединенного Королевства, Соединенных Штатов Америки или евро (или официальная валюта, введенная в обращение взамен таких валют), такая валюта не считается Местной валютой.</w:t>
      </w:r>
    </w:p>
  </w:footnote>
  <w:footnote w:id="45">
    <w:p w:rsidR="00C100FE" w:rsidRPr="00C100FE" w:rsidRDefault="00C100FE" w:rsidP="00C100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C100FE">
        <w:rPr>
          <w:rStyle w:val="a7"/>
          <w:sz w:val="16"/>
          <w:szCs w:val="16"/>
        </w:rPr>
        <w:footnoteRef/>
      </w:r>
      <w:r w:rsidRPr="00C100FE">
        <w:rPr>
          <w:rStyle w:val="a7"/>
          <w:sz w:val="16"/>
          <w:szCs w:val="16"/>
        </w:rPr>
        <w:t xml:space="preserve"> </w:t>
      </w:r>
      <w:r w:rsidRPr="00C100FE">
        <w:rPr>
          <w:rFonts w:ascii="Times New Roman" w:hAnsi="Times New Roman" w:cs="Times New Roman"/>
          <w:sz w:val="16"/>
          <w:szCs w:val="16"/>
        </w:rPr>
        <w:t>Если «Прямое участие в займе» указано в качестве Признака поставляемого обязательства, ука</w:t>
      </w:r>
      <w:r>
        <w:rPr>
          <w:rFonts w:ascii="Times New Roman" w:hAnsi="Times New Roman" w:cs="Times New Roman"/>
          <w:sz w:val="16"/>
          <w:szCs w:val="16"/>
        </w:rPr>
        <w:t xml:space="preserve">зываются </w:t>
      </w:r>
      <w:r w:rsidRPr="00C100FE">
        <w:rPr>
          <w:rFonts w:ascii="Times New Roman" w:hAnsi="Times New Roman" w:cs="Times New Roman"/>
          <w:sz w:val="16"/>
          <w:szCs w:val="16"/>
        </w:rPr>
        <w:t>требования в отношении Надлежащего продавца доли участия в займе. Если такие требования не указаны, ни одно лицо не является Надлежащим продавцом доли участия в займе (кредите), и только соглашение об участии в займе (кредите), заключенное между Покупателем и Продавцом, будет означать Прямое участие в займе.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76A"/>
    <w:multiLevelType w:val="hybridMultilevel"/>
    <w:tmpl w:val="39CE1A9A"/>
    <w:lvl w:ilvl="0" w:tplc="681463E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782EDA0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704A0"/>
    <w:multiLevelType w:val="hybridMultilevel"/>
    <w:tmpl w:val="5312382E"/>
    <w:lvl w:ilvl="0" w:tplc="14AC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CCB"/>
    <w:rsid w:val="00111150"/>
    <w:rsid w:val="001336D5"/>
    <w:rsid w:val="0014526E"/>
    <w:rsid w:val="001C578E"/>
    <w:rsid w:val="002109E5"/>
    <w:rsid w:val="00223604"/>
    <w:rsid w:val="00233A33"/>
    <w:rsid w:val="00271550"/>
    <w:rsid w:val="002727D8"/>
    <w:rsid w:val="002876DE"/>
    <w:rsid w:val="00290A43"/>
    <w:rsid w:val="002F6462"/>
    <w:rsid w:val="003773E2"/>
    <w:rsid w:val="003A4D96"/>
    <w:rsid w:val="003C3170"/>
    <w:rsid w:val="003F7494"/>
    <w:rsid w:val="00413E04"/>
    <w:rsid w:val="00422DD4"/>
    <w:rsid w:val="00505876"/>
    <w:rsid w:val="00596687"/>
    <w:rsid w:val="005C298B"/>
    <w:rsid w:val="005F0612"/>
    <w:rsid w:val="006017EB"/>
    <w:rsid w:val="006035E3"/>
    <w:rsid w:val="0061273F"/>
    <w:rsid w:val="00641183"/>
    <w:rsid w:val="00671386"/>
    <w:rsid w:val="00753440"/>
    <w:rsid w:val="00762D1B"/>
    <w:rsid w:val="007E5351"/>
    <w:rsid w:val="00820F1C"/>
    <w:rsid w:val="008820C3"/>
    <w:rsid w:val="008A4E8C"/>
    <w:rsid w:val="008A6C11"/>
    <w:rsid w:val="00925407"/>
    <w:rsid w:val="00926386"/>
    <w:rsid w:val="00946AB7"/>
    <w:rsid w:val="009708F2"/>
    <w:rsid w:val="00971682"/>
    <w:rsid w:val="00974B21"/>
    <w:rsid w:val="009A2CCB"/>
    <w:rsid w:val="009C5E01"/>
    <w:rsid w:val="009D0712"/>
    <w:rsid w:val="009D3813"/>
    <w:rsid w:val="00A74CD9"/>
    <w:rsid w:val="00A927E3"/>
    <w:rsid w:val="00AC3699"/>
    <w:rsid w:val="00B13900"/>
    <w:rsid w:val="00B6410F"/>
    <w:rsid w:val="00BC5655"/>
    <w:rsid w:val="00BD10A4"/>
    <w:rsid w:val="00C100FE"/>
    <w:rsid w:val="00C36625"/>
    <w:rsid w:val="00C41B7B"/>
    <w:rsid w:val="00C42CD3"/>
    <w:rsid w:val="00C85E85"/>
    <w:rsid w:val="00CC3729"/>
    <w:rsid w:val="00D159CD"/>
    <w:rsid w:val="00D24CFB"/>
    <w:rsid w:val="00D7469D"/>
    <w:rsid w:val="00DB54A8"/>
    <w:rsid w:val="00DC6BA5"/>
    <w:rsid w:val="00DE7107"/>
    <w:rsid w:val="00DF2572"/>
    <w:rsid w:val="00E00037"/>
    <w:rsid w:val="00E0179A"/>
    <w:rsid w:val="00E1293B"/>
    <w:rsid w:val="00ED4F11"/>
    <w:rsid w:val="00F12CE8"/>
    <w:rsid w:val="00FA26DF"/>
    <w:rsid w:val="00FE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C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85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D4F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D4F1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D4F11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5F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0612"/>
  </w:style>
  <w:style w:type="paragraph" w:styleId="aa">
    <w:name w:val="footer"/>
    <w:basedOn w:val="a"/>
    <w:link w:val="ab"/>
    <w:uiPriority w:val="99"/>
    <w:semiHidden/>
    <w:unhideWhenUsed/>
    <w:rsid w:val="005F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0612"/>
  </w:style>
  <w:style w:type="paragraph" w:styleId="ac">
    <w:name w:val="endnote text"/>
    <w:basedOn w:val="a"/>
    <w:link w:val="ad"/>
    <w:uiPriority w:val="99"/>
    <w:semiHidden/>
    <w:unhideWhenUsed/>
    <w:rsid w:val="0027155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7155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715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A9BA-82CE-4CEE-976F-B35EE8FC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akozlov</dc:creator>
  <cp:lastModifiedBy>mizanov</cp:lastModifiedBy>
  <cp:revision>4</cp:revision>
  <dcterms:created xsi:type="dcterms:W3CDTF">2015-02-19T08:54:00Z</dcterms:created>
  <dcterms:modified xsi:type="dcterms:W3CDTF">2015-02-20T07:37:00Z</dcterms:modified>
</cp:coreProperties>
</file>